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A5" w:rsidRPr="001C74A5" w:rsidRDefault="001C74A5" w:rsidP="001C74A5">
      <w:pPr>
        <w:tabs>
          <w:tab w:val="center" w:pos="4320"/>
          <w:tab w:val="right" w:pos="8640"/>
        </w:tabs>
        <w:adjustRightInd w:val="0"/>
        <w:snapToGrid w:val="0"/>
        <w:spacing w:after="0"/>
        <w:jc w:val="center"/>
        <w:rPr>
          <w:rFonts w:eastAsia="MS Mincho" w:cs="SimSun"/>
          <w:noProof/>
          <w:lang w:eastAsia="ja-JP" w:bidi="th-TH"/>
        </w:rPr>
      </w:pPr>
      <w:r>
        <w:rPr>
          <w:rFonts w:eastAsia="MS Mincho" w:cs="SimSun"/>
          <w:noProof/>
        </w:rPr>
        <w:drawing>
          <wp:inline distT="0" distB="0" distL="0" distR="0">
            <wp:extent cx="1828800" cy="1066800"/>
            <wp:effectExtent l="0" t="0" r="0" b="0"/>
            <wp:docPr id="2" name="Picture 2" descr="APEC logo_vertical 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vertical x2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inline>
        </w:drawing>
      </w:r>
    </w:p>
    <w:p w:rsidR="001C74A5" w:rsidRPr="001C74A5" w:rsidRDefault="001C74A5" w:rsidP="001C74A5">
      <w:pPr>
        <w:tabs>
          <w:tab w:val="center" w:pos="4320"/>
          <w:tab w:val="right" w:pos="8640"/>
        </w:tabs>
        <w:adjustRightInd w:val="0"/>
        <w:snapToGrid w:val="0"/>
        <w:spacing w:after="0"/>
        <w:jc w:val="center"/>
        <w:rPr>
          <w:rFonts w:eastAsia="MS Mincho" w:cs="SimSun"/>
          <w:noProof/>
          <w:lang w:eastAsia="ja-JP" w:bidi="th-TH"/>
        </w:rPr>
      </w:pPr>
      <w:r w:rsidRPr="001C74A5">
        <w:rPr>
          <w:rFonts w:eastAsia="MS Mincho" w:cs="SimSun"/>
          <w:noProof/>
          <w:lang w:eastAsia="ja-JP" w:bidi="th-TH"/>
        </w:rPr>
        <w:t>__________________________________________________________________________</w:t>
      </w:r>
      <w:r w:rsidR="00302D45">
        <w:rPr>
          <w:rFonts w:eastAsia="MS Mincho" w:cs="SimSun"/>
          <w:noProof/>
          <w:lang w:eastAsia="ja-JP" w:bidi="th-TH"/>
        </w:rPr>
        <w:t>_</w:t>
      </w:r>
    </w:p>
    <w:p w:rsidR="001C74A5" w:rsidRPr="001C74A5" w:rsidRDefault="001C74A5" w:rsidP="001C74A5">
      <w:pPr>
        <w:adjustRightInd w:val="0"/>
        <w:snapToGrid w:val="0"/>
        <w:spacing w:after="0"/>
        <w:jc w:val="right"/>
        <w:rPr>
          <w:rFonts w:ascii="Arial" w:eastAsia="Batang" w:hAnsi="Arial" w:cs="Arial"/>
          <w:b/>
          <w:sz w:val="28"/>
          <w:szCs w:val="28"/>
          <w:lang w:val="fr-FR" w:eastAsia="zh-CN" w:bidi="th-TH"/>
        </w:rPr>
      </w:pPr>
      <w:r w:rsidRPr="001C74A5">
        <w:rPr>
          <w:rFonts w:ascii="Arial" w:eastAsia="Batang" w:hAnsi="Arial" w:cs="Arial"/>
          <w:b/>
          <w:sz w:val="28"/>
          <w:szCs w:val="28"/>
          <w:lang w:val="fr-FR" w:eastAsia="zh-CN" w:bidi="th-TH"/>
        </w:rPr>
        <w:t>2013/SOM1/CTI/</w:t>
      </w:r>
      <w:r w:rsidR="005F6546">
        <w:rPr>
          <w:rFonts w:ascii="Arial" w:eastAsia="Batang" w:hAnsi="Arial" w:cs="Arial"/>
          <w:b/>
          <w:sz w:val="28"/>
          <w:szCs w:val="28"/>
          <w:lang w:val="fr-FR" w:eastAsia="zh-CN" w:bidi="th-TH"/>
        </w:rPr>
        <w:t>017</w:t>
      </w:r>
    </w:p>
    <w:p w:rsidR="001C74A5" w:rsidRPr="001C74A5" w:rsidRDefault="001C74A5" w:rsidP="001C74A5">
      <w:pPr>
        <w:adjustRightInd w:val="0"/>
        <w:snapToGrid w:val="0"/>
        <w:spacing w:after="0"/>
        <w:jc w:val="right"/>
        <w:rPr>
          <w:rFonts w:ascii="Arial" w:eastAsia="Batang" w:hAnsi="Arial" w:cs="Arial"/>
          <w:sz w:val="28"/>
          <w:szCs w:val="28"/>
          <w:lang w:eastAsia="zh-CN" w:bidi="th-TH"/>
        </w:rPr>
      </w:pPr>
      <w:r w:rsidRPr="001C74A5">
        <w:rPr>
          <w:rFonts w:ascii="Arial" w:eastAsia="Batang" w:hAnsi="Arial" w:cs="Arial"/>
          <w:sz w:val="28"/>
          <w:szCs w:val="28"/>
          <w:lang w:eastAsia="zh-CN" w:bidi="th-TH"/>
        </w:rPr>
        <w:t xml:space="preserve">Agenda Item: </w:t>
      </w:r>
      <w:r>
        <w:rPr>
          <w:rFonts w:ascii="Arial" w:eastAsia="Batang" w:hAnsi="Arial" w:cs="Arial"/>
          <w:sz w:val="28"/>
          <w:szCs w:val="28"/>
          <w:lang w:eastAsia="zh-CN" w:bidi="th-TH"/>
        </w:rPr>
        <w:t>9</w:t>
      </w:r>
    </w:p>
    <w:p w:rsidR="001C74A5" w:rsidRPr="001C74A5" w:rsidRDefault="001C74A5" w:rsidP="001C74A5">
      <w:pPr>
        <w:adjustRightInd w:val="0"/>
        <w:snapToGrid w:val="0"/>
        <w:spacing w:after="0"/>
        <w:rPr>
          <w:rFonts w:ascii="Arial" w:eastAsia="Batang" w:hAnsi="Arial" w:cs="Arial"/>
          <w:sz w:val="28"/>
          <w:szCs w:val="28"/>
          <w:lang w:val="fr-FR" w:eastAsia="zh-CN" w:bidi="th-TH"/>
        </w:rPr>
      </w:pPr>
    </w:p>
    <w:p w:rsidR="001C74A5" w:rsidRPr="001C74A5" w:rsidRDefault="001C74A5" w:rsidP="001C74A5">
      <w:pPr>
        <w:adjustRightInd w:val="0"/>
        <w:snapToGrid w:val="0"/>
        <w:spacing w:after="0"/>
        <w:rPr>
          <w:rFonts w:ascii="Arial" w:eastAsia="Batang" w:hAnsi="Arial" w:cs="Arial"/>
          <w:sz w:val="28"/>
          <w:szCs w:val="28"/>
          <w:lang w:val="fr-FR" w:eastAsia="zh-CN" w:bidi="th-TH"/>
        </w:rPr>
      </w:pPr>
    </w:p>
    <w:p w:rsidR="001C74A5" w:rsidRPr="001C74A5" w:rsidRDefault="001C74A5" w:rsidP="001C74A5">
      <w:pPr>
        <w:adjustRightInd w:val="0"/>
        <w:snapToGrid w:val="0"/>
        <w:spacing w:after="0"/>
        <w:rPr>
          <w:rFonts w:ascii="Arial" w:eastAsia="Batang" w:hAnsi="Arial" w:cs="Arial"/>
          <w:sz w:val="28"/>
          <w:szCs w:val="28"/>
          <w:lang w:val="fr-FR" w:eastAsia="zh-CN" w:bidi="th-TH"/>
        </w:rPr>
      </w:pPr>
    </w:p>
    <w:p w:rsidR="001C74A5" w:rsidRPr="001C74A5" w:rsidRDefault="001C74A5" w:rsidP="001C74A5">
      <w:pPr>
        <w:keepNext/>
        <w:adjustRightInd w:val="0"/>
        <w:snapToGrid w:val="0"/>
        <w:spacing w:after="0"/>
        <w:jc w:val="center"/>
        <w:outlineLvl w:val="7"/>
        <w:rPr>
          <w:rFonts w:ascii="Arial" w:eastAsia="??" w:hAnsi="Arial" w:cs="Arial"/>
          <w:b/>
          <w:bCs/>
          <w:sz w:val="28"/>
          <w:szCs w:val="28"/>
          <w:lang w:val="fr-FR" w:eastAsia="ja-JP" w:bidi="th-TH"/>
        </w:rPr>
      </w:pPr>
    </w:p>
    <w:p w:rsidR="001C74A5" w:rsidRPr="001C74A5" w:rsidRDefault="001C74A5" w:rsidP="001C74A5">
      <w:pPr>
        <w:keepNext/>
        <w:adjustRightInd w:val="0"/>
        <w:snapToGrid w:val="0"/>
        <w:spacing w:after="0"/>
        <w:jc w:val="center"/>
        <w:outlineLvl w:val="7"/>
        <w:rPr>
          <w:rFonts w:ascii="Arial" w:eastAsia="??" w:hAnsi="Arial" w:cs="Arial"/>
          <w:b/>
          <w:bCs/>
          <w:sz w:val="28"/>
          <w:szCs w:val="28"/>
          <w:lang w:val="fr-FR" w:eastAsia="ja-JP" w:bidi="th-TH"/>
        </w:rPr>
      </w:pPr>
    </w:p>
    <w:p w:rsidR="001C74A5" w:rsidRPr="001C74A5" w:rsidRDefault="00770391" w:rsidP="001C74A5">
      <w:pPr>
        <w:keepNext/>
        <w:adjustRightInd w:val="0"/>
        <w:snapToGrid w:val="0"/>
        <w:spacing w:after="0"/>
        <w:jc w:val="center"/>
        <w:outlineLvl w:val="2"/>
        <w:rPr>
          <w:rFonts w:ascii="Arial" w:eastAsia="Batang" w:hAnsi="Arial" w:cs="Arial"/>
          <w:b/>
          <w:bCs/>
          <w:sz w:val="36"/>
          <w:szCs w:val="36"/>
          <w:lang w:val="fr-FR" w:eastAsia="zh-CN" w:bidi="th-TH"/>
        </w:rPr>
      </w:pPr>
      <w:r>
        <w:rPr>
          <w:rFonts w:ascii="Arial" w:eastAsia="Batang" w:hAnsi="Arial" w:cs="Arial"/>
          <w:b/>
          <w:bCs/>
          <w:sz w:val="36"/>
          <w:szCs w:val="36"/>
          <w:lang w:val="fr-FR" w:eastAsia="zh-CN" w:bidi="th-TH"/>
        </w:rPr>
        <w:t>Report of the 2</w:t>
      </w:r>
      <w:r w:rsidRPr="00770391">
        <w:rPr>
          <w:rFonts w:ascii="Arial" w:eastAsia="Batang" w:hAnsi="Arial" w:cs="Arial"/>
          <w:b/>
          <w:bCs/>
          <w:sz w:val="36"/>
          <w:szCs w:val="36"/>
          <w:vertAlign w:val="superscript"/>
          <w:lang w:val="fr-FR" w:eastAsia="zh-CN" w:bidi="th-TH"/>
        </w:rPr>
        <w:t>nd</w:t>
      </w:r>
      <w:r>
        <w:rPr>
          <w:rFonts w:ascii="Arial" w:eastAsia="Batang" w:hAnsi="Arial" w:cs="Arial"/>
          <w:b/>
          <w:bCs/>
          <w:sz w:val="36"/>
          <w:szCs w:val="36"/>
          <w:lang w:val="fr-FR" w:eastAsia="zh-CN" w:bidi="th-TH"/>
        </w:rPr>
        <w:t xml:space="preserve"> APEC </w:t>
      </w:r>
      <w:proofErr w:type="spellStart"/>
      <w:r>
        <w:rPr>
          <w:rFonts w:ascii="Arial" w:eastAsia="Batang" w:hAnsi="Arial" w:cs="Arial"/>
          <w:b/>
          <w:bCs/>
          <w:sz w:val="36"/>
          <w:szCs w:val="36"/>
          <w:lang w:val="fr-FR" w:eastAsia="zh-CN" w:bidi="th-TH"/>
        </w:rPr>
        <w:t>Regulatory</w:t>
      </w:r>
      <w:proofErr w:type="spellEnd"/>
      <w:r>
        <w:rPr>
          <w:rFonts w:ascii="Arial" w:eastAsia="Batang" w:hAnsi="Arial" w:cs="Arial"/>
          <w:b/>
          <w:bCs/>
          <w:sz w:val="36"/>
          <w:szCs w:val="36"/>
          <w:lang w:val="fr-FR" w:eastAsia="zh-CN" w:bidi="th-TH"/>
        </w:rPr>
        <w:t xml:space="preserve"> </w:t>
      </w:r>
      <w:proofErr w:type="spellStart"/>
      <w:r>
        <w:rPr>
          <w:rFonts w:ascii="Arial" w:eastAsia="Batang" w:hAnsi="Arial" w:cs="Arial"/>
          <w:b/>
          <w:bCs/>
          <w:sz w:val="36"/>
          <w:szCs w:val="36"/>
          <w:lang w:val="fr-FR" w:eastAsia="zh-CN" w:bidi="th-TH"/>
        </w:rPr>
        <w:t>Cooperation</w:t>
      </w:r>
      <w:proofErr w:type="spellEnd"/>
      <w:r>
        <w:rPr>
          <w:rFonts w:ascii="Arial" w:eastAsia="Batang" w:hAnsi="Arial" w:cs="Arial"/>
          <w:b/>
          <w:bCs/>
          <w:sz w:val="36"/>
          <w:szCs w:val="36"/>
          <w:lang w:val="fr-FR" w:eastAsia="zh-CN" w:bidi="th-TH"/>
        </w:rPr>
        <w:t xml:space="preserve"> </w:t>
      </w:r>
      <w:proofErr w:type="spellStart"/>
      <w:r>
        <w:rPr>
          <w:rFonts w:ascii="Arial" w:eastAsia="Batang" w:hAnsi="Arial" w:cs="Arial"/>
          <w:b/>
          <w:bCs/>
          <w:sz w:val="36"/>
          <w:szCs w:val="36"/>
          <w:lang w:val="fr-FR" w:eastAsia="zh-CN" w:bidi="th-TH"/>
        </w:rPr>
        <w:t>Advancement</w:t>
      </w:r>
      <w:proofErr w:type="spellEnd"/>
      <w:r>
        <w:rPr>
          <w:rFonts w:ascii="Arial" w:eastAsia="Batang" w:hAnsi="Arial" w:cs="Arial"/>
          <w:b/>
          <w:bCs/>
          <w:sz w:val="36"/>
          <w:szCs w:val="36"/>
          <w:lang w:val="fr-FR" w:eastAsia="zh-CN" w:bidi="th-TH"/>
        </w:rPr>
        <w:t xml:space="preserve"> </w:t>
      </w:r>
      <w:proofErr w:type="spellStart"/>
      <w:r>
        <w:rPr>
          <w:rFonts w:ascii="Arial" w:eastAsia="Batang" w:hAnsi="Arial" w:cs="Arial"/>
          <w:b/>
          <w:bCs/>
          <w:sz w:val="36"/>
          <w:szCs w:val="36"/>
          <w:lang w:val="fr-FR" w:eastAsia="zh-CN" w:bidi="th-TH"/>
        </w:rPr>
        <w:t>Mechanism</w:t>
      </w:r>
      <w:proofErr w:type="spellEnd"/>
      <w:r>
        <w:rPr>
          <w:rFonts w:ascii="Arial" w:eastAsia="Batang" w:hAnsi="Arial" w:cs="Arial"/>
          <w:b/>
          <w:bCs/>
          <w:sz w:val="36"/>
          <w:szCs w:val="36"/>
          <w:lang w:val="fr-FR" w:eastAsia="zh-CN" w:bidi="th-TH"/>
        </w:rPr>
        <w:t xml:space="preserve"> (ARCAM) </w:t>
      </w:r>
      <w:r w:rsidR="000E0383" w:rsidRPr="000E0383">
        <w:rPr>
          <w:rFonts w:ascii="Arial" w:eastAsia="Batang" w:hAnsi="Arial" w:cs="Arial"/>
          <w:b/>
          <w:bCs/>
          <w:sz w:val="36"/>
          <w:szCs w:val="36"/>
          <w:lang w:val="fr-FR" w:eastAsia="zh-CN" w:bidi="th-TH"/>
        </w:rPr>
        <w:t xml:space="preserve">Dialogue on </w:t>
      </w:r>
      <w:r w:rsidR="00302D45">
        <w:rPr>
          <w:rFonts w:ascii="Arial" w:eastAsia="Batang" w:hAnsi="Arial" w:cs="Arial"/>
          <w:b/>
          <w:bCs/>
          <w:sz w:val="36"/>
          <w:szCs w:val="36"/>
          <w:lang w:val="fr-FR" w:eastAsia="zh-CN" w:bidi="th-TH"/>
        </w:rPr>
        <w:t>Self-</w:t>
      </w:r>
      <w:proofErr w:type="spellStart"/>
      <w:r w:rsidR="00302D45">
        <w:rPr>
          <w:rFonts w:ascii="Arial" w:eastAsia="Batang" w:hAnsi="Arial" w:cs="Arial"/>
          <w:b/>
          <w:bCs/>
          <w:sz w:val="36"/>
          <w:szCs w:val="36"/>
          <w:lang w:val="fr-FR" w:eastAsia="zh-CN" w:bidi="th-TH"/>
        </w:rPr>
        <w:t>R</w:t>
      </w:r>
      <w:r>
        <w:rPr>
          <w:rFonts w:ascii="Arial" w:eastAsia="Batang" w:hAnsi="Arial" w:cs="Arial"/>
          <w:b/>
          <w:bCs/>
          <w:sz w:val="36"/>
          <w:szCs w:val="36"/>
          <w:lang w:val="fr-FR" w:eastAsia="zh-CN" w:bidi="th-TH"/>
        </w:rPr>
        <w:t>egulation</w:t>
      </w:r>
      <w:proofErr w:type="spellEnd"/>
      <w:r>
        <w:rPr>
          <w:rFonts w:ascii="Arial" w:eastAsia="Batang" w:hAnsi="Arial" w:cs="Arial"/>
          <w:b/>
          <w:bCs/>
          <w:sz w:val="36"/>
          <w:szCs w:val="36"/>
          <w:lang w:val="fr-FR" w:eastAsia="zh-CN" w:bidi="th-TH"/>
        </w:rPr>
        <w:t xml:space="preserve"> in </w:t>
      </w:r>
      <w:proofErr w:type="spellStart"/>
      <w:r w:rsidR="000E0383" w:rsidRPr="000E0383">
        <w:rPr>
          <w:rFonts w:ascii="Arial" w:eastAsia="Batang" w:hAnsi="Arial" w:cs="Arial"/>
          <w:b/>
          <w:bCs/>
          <w:sz w:val="36"/>
          <w:szCs w:val="36"/>
          <w:lang w:val="fr-FR" w:eastAsia="zh-CN" w:bidi="th-TH"/>
        </w:rPr>
        <w:t>Advertising</w:t>
      </w:r>
      <w:proofErr w:type="spellEnd"/>
      <w:r w:rsidR="000E0383" w:rsidRPr="000E0383">
        <w:rPr>
          <w:rFonts w:ascii="Arial" w:eastAsia="Batang" w:hAnsi="Arial" w:cs="Arial"/>
          <w:b/>
          <w:bCs/>
          <w:sz w:val="36"/>
          <w:szCs w:val="36"/>
          <w:lang w:val="fr-FR" w:eastAsia="zh-CN" w:bidi="th-TH"/>
        </w:rPr>
        <w:t xml:space="preserve"> </w:t>
      </w:r>
    </w:p>
    <w:p w:rsidR="001C74A5" w:rsidRPr="001C74A5" w:rsidRDefault="001C74A5" w:rsidP="001C74A5">
      <w:pPr>
        <w:adjustRightInd w:val="0"/>
        <w:snapToGrid w:val="0"/>
        <w:spacing w:after="0"/>
        <w:rPr>
          <w:rFonts w:ascii="Arial" w:eastAsia="Batang" w:hAnsi="Arial" w:cs="Arial"/>
          <w:sz w:val="28"/>
          <w:szCs w:val="28"/>
          <w:lang w:val="fr-FR" w:eastAsia="zh-CN" w:bidi="th-TH"/>
        </w:rPr>
      </w:pPr>
    </w:p>
    <w:p w:rsidR="001C74A5" w:rsidRPr="001C74A5" w:rsidRDefault="001C74A5" w:rsidP="001C74A5">
      <w:pPr>
        <w:adjustRightInd w:val="0"/>
        <w:snapToGrid w:val="0"/>
        <w:spacing w:after="0"/>
        <w:jc w:val="center"/>
        <w:rPr>
          <w:rFonts w:ascii="Arial" w:eastAsia="Batang" w:hAnsi="Arial" w:cs="Arial"/>
          <w:sz w:val="28"/>
          <w:szCs w:val="28"/>
          <w:lang w:eastAsia="zh-CN" w:bidi="th-TH"/>
        </w:rPr>
      </w:pPr>
      <w:r w:rsidRPr="001C74A5">
        <w:rPr>
          <w:rFonts w:ascii="Arial" w:eastAsia="Batang" w:hAnsi="Arial" w:cs="Arial"/>
          <w:sz w:val="28"/>
          <w:szCs w:val="28"/>
          <w:lang w:eastAsia="zh-CN" w:bidi="th-TH"/>
        </w:rPr>
        <w:t xml:space="preserve">Purpose: </w:t>
      </w:r>
      <w:r>
        <w:rPr>
          <w:rFonts w:ascii="Arial" w:eastAsia="Batang" w:hAnsi="Arial" w:cs="Arial"/>
          <w:sz w:val="28"/>
          <w:szCs w:val="28"/>
          <w:lang w:eastAsia="zh-CN" w:bidi="th-TH"/>
        </w:rPr>
        <w:t>Information</w:t>
      </w:r>
    </w:p>
    <w:p w:rsidR="001C74A5" w:rsidRPr="001C74A5" w:rsidRDefault="001C74A5" w:rsidP="001C74A5">
      <w:pPr>
        <w:adjustRightInd w:val="0"/>
        <w:snapToGrid w:val="0"/>
        <w:spacing w:after="0"/>
        <w:jc w:val="center"/>
        <w:rPr>
          <w:rFonts w:ascii="Arial" w:eastAsia="Batang" w:hAnsi="Arial" w:cs="Arial"/>
          <w:sz w:val="28"/>
          <w:szCs w:val="28"/>
          <w:lang w:eastAsia="zh-CN" w:bidi="th-TH"/>
        </w:rPr>
      </w:pPr>
      <w:r w:rsidRPr="001C74A5">
        <w:rPr>
          <w:rFonts w:ascii="Arial" w:eastAsia="Batang" w:hAnsi="Arial" w:cs="Arial"/>
          <w:sz w:val="28"/>
          <w:szCs w:val="28"/>
          <w:lang w:eastAsia="zh-CN" w:bidi="th-TH"/>
        </w:rPr>
        <w:t xml:space="preserve">Submitted by: </w:t>
      </w:r>
      <w:r>
        <w:rPr>
          <w:rFonts w:ascii="Arial" w:eastAsia="Batang" w:hAnsi="Arial" w:cs="Arial"/>
          <w:sz w:val="28"/>
          <w:szCs w:val="28"/>
          <w:lang w:eastAsia="zh-CN" w:bidi="th-TH"/>
        </w:rPr>
        <w:t>Australia</w:t>
      </w: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28"/>
          <w:szCs w:val="28"/>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16"/>
          <w:szCs w:val="16"/>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16"/>
          <w:szCs w:val="16"/>
          <w:lang w:eastAsia="ja-JP" w:bidi="th-TH"/>
        </w:rPr>
      </w:pPr>
    </w:p>
    <w:p w:rsid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0E0383" w:rsidRDefault="000E0383" w:rsidP="001C74A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0E0383" w:rsidRPr="001C74A5" w:rsidRDefault="000E0383" w:rsidP="001C74A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Default="001C74A5" w:rsidP="001C74A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770391" w:rsidRDefault="00770391" w:rsidP="001C74A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770391" w:rsidRDefault="00770391" w:rsidP="001C74A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P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1C74A5" w:rsidRDefault="001C74A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p w:rsidR="00302D45" w:rsidRPr="001C74A5" w:rsidRDefault="00302D45" w:rsidP="00302D45">
      <w:pPr>
        <w:tabs>
          <w:tab w:val="left" w:pos="851"/>
          <w:tab w:val="center" w:pos="4320"/>
          <w:tab w:val="left" w:pos="6237"/>
          <w:tab w:val="right" w:pos="8640"/>
        </w:tabs>
        <w:adjustRightInd w:val="0"/>
        <w:snapToGrid w:val="0"/>
        <w:spacing w:after="0"/>
        <w:rPr>
          <w:rFonts w:ascii="Arial" w:eastAsia="MS Mincho" w:hAnsi="Arial" w:cs="Arial"/>
          <w:sz w:val="4"/>
          <w:szCs w:val="4"/>
          <w:lang w:eastAsia="ja-JP" w:bidi="th-TH"/>
        </w:rPr>
      </w:pPr>
    </w:p>
    <w:tbl>
      <w:tblPr>
        <w:tblW w:w="0" w:type="auto"/>
        <w:jc w:val="center"/>
        <w:tblLayout w:type="fixed"/>
        <w:tblLook w:val="0000" w:firstRow="0" w:lastRow="0" w:firstColumn="0" w:lastColumn="0" w:noHBand="0" w:noVBand="0"/>
      </w:tblPr>
      <w:tblGrid>
        <w:gridCol w:w="2956"/>
        <w:gridCol w:w="6044"/>
      </w:tblGrid>
      <w:tr w:rsidR="001C74A5" w:rsidRPr="001C74A5" w:rsidTr="008E7C76">
        <w:trPr>
          <w:trHeight w:val="2115"/>
          <w:jc w:val="center"/>
        </w:trPr>
        <w:tc>
          <w:tcPr>
            <w:tcW w:w="2956" w:type="dxa"/>
            <w:vAlign w:val="center"/>
          </w:tcPr>
          <w:p w:rsidR="001C74A5" w:rsidRPr="001C74A5" w:rsidRDefault="001C74A5" w:rsidP="00302D45">
            <w:pPr>
              <w:tabs>
                <w:tab w:val="left" w:pos="851"/>
                <w:tab w:val="center" w:pos="4320"/>
                <w:tab w:val="left" w:pos="6237"/>
                <w:tab w:val="right" w:pos="8640"/>
              </w:tabs>
              <w:adjustRightInd w:val="0"/>
              <w:snapToGrid w:val="0"/>
              <w:spacing w:after="0"/>
              <w:jc w:val="center"/>
              <w:rPr>
                <w:rFonts w:eastAsia="MS Mincho" w:cs="SimSun"/>
                <w:lang w:eastAsia="ja-JP" w:bidi="th-TH"/>
              </w:rPr>
            </w:pPr>
            <w:r>
              <w:rPr>
                <w:rFonts w:ascii="Arial" w:eastAsia="MS Mincho" w:hAnsi="Arial" w:cs="SimSun"/>
                <w:noProof/>
              </w:rPr>
              <w:drawing>
                <wp:inline distT="0" distB="0" distL="0" distR="0" wp14:anchorId="580E4146" wp14:editId="35EAF099">
                  <wp:extent cx="1059180" cy="1211580"/>
                  <wp:effectExtent l="0" t="0" r="0" b="0"/>
                  <wp:docPr id="1" name="Picture 1" descr="koreksi warna_rev14_FIN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eksi warna_rev14_FINAL-02"/>
                          <pic:cNvPicPr>
                            <a:picLocks noChangeAspect="1" noChangeArrowheads="1"/>
                          </pic:cNvPicPr>
                        </pic:nvPicPr>
                        <pic:blipFill>
                          <a:blip r:embed="rId13" cstate="print">
                            <a:extLst>
                              <a:ext uri="{28A0092B-C50C-407E-A947-70E740481C1C}">
                                <a14:useLocalDpi xmlns:a14="http://schemas.microsoft.com/office/drawing/2010/main" val="0"/>
                              </a:ext>
                            </a:extLst>
                          </a:blip>
                          <a:srcRect l="11159" t="13573" r="9332" b="19713"/>
                          <a:stretch>
                            <a:fillRect/>
                          </a:stretch>
                        </pic:blipFill>
                        <pic:spPr bwMode="auto">
                          <a:xfrm>
                            <a:off x="0" y="0"/>
                            <a:ext cx="1059180" cy="1211580"/>
                          </a:xfrm>
                          <a:prstGeom prst="rect">
                            <a:avLst/>
                          </a:prstGeom>
                          <a:noFill/>
                          <a:ln>
                            <a:noFill/>
                          </a:ln>
                        </pic:spPr>
                      </pic:pic>
                    </a:graphicData>
                  </a:graphic>
                </wp:inline>
              </w:drawing>
            </w:r>
          </w:p>
        </w:tc>
        <w:tc>
          <w:tcPr>
            <w:tcW w:w="6044" w:type="dxa"/>
            <w:vAlign w:val="center"/>
          </w:tcPr>
          <w:p w:rsidR="001C74A5" w:rsidRPr="001C74A5" w:rsidRDefault="001C74A5" w:rsidP="00302D45">
            <w:pPr>
              <w:keepNext/>
              <w:adjustRightInd w:val="0"/>
              <w:snapToGrid w:val="0"/>
              <w:spacing w:after="0"/>
              <w:jc w:val="right"/>
              <w:outlineLvl w:val="5"/>
              <w:rPr>
                <w:rFonts w:ascii="Arial" w:eastAsia="??" w:hAnsi="Arial" w:cs="Arial"/>
                <w:b/>
                <w:bCs/>
                <w:color w:val="000000"/>
                <w:sz w:val="28"/>
                <w:szCs w:val="28"/>
                <w:lang w:eastAsia="ja-JP" w:bidi="th-TH"/>
              </w:rPr>
            </w:pPr>
          </w:p>
          <w:p w:rsidR="001C74A5" w:rsidRPr="001C74A5" w:rsidRDefault="00302D45" w:rsidP="00302D45">
            <w:pPr>
              <w:keepNext/>
              <w:adjustRightInd w:val="0"/>
              <w:snapToGrid w:val="0"/>
              <w:spacing w:after="0"/>
              <w:jc w:val="right"/>
              <w:outlineLvl w:val="5"/>
              <w:rPr>
                <w:rFonts w:ascii="Arial" w:eastAsia="??" w:hAnsi="Arial" w:cs="Arial"/>
                <w:b/>
                <w:bCs/>
                <w:color w:val="000000"/>
                <w:sz w:val="28"/>
                <w:szCs w:val="28"/>
                <w:lang w:eastAsia="ja-JP" w:bidi="th-TH"/>
              </w:rPr>
            </w:pPr>
            <w:r>
              <w:rPr>
                <w:rFonts w:ascii="Arial" w:eastAsia="??" w:hAnsi="Arial" w:cs="Arial"/>
                <w:b/>
                <w:bCs/>
                <w:color w:val="000000"/>
                <w:sz w:val="28"/>
                <w:szCs w:val="28"/>
                <w:lang w:eastAsia="ja-JP" w:bidi="th-TH"/>
              </w:rPr>
              <w:t xml:space="preserve">First </w:t>
            </w:r>
            <w:r w:rsidR="001C74A5" w:rsidRPr="001C74A5">
              <w:rPr>
                <w:rFonts w:ascii="Arial" w:eastAsia="??" w:hAnsi="Arial" w:cs="Arial"/>
                <w:b/>
                <w:bCs/>
                <w:color w:val="000000"/>
                <w:sz w:val="28"/>
                <w:szCs w:val="28"/>
                <w:lang w:eastAsia="ja-JP" w:bidi="th-TH"/>
              </w:rPr>
              <w:t>Committee on Trade and Investment Meeting</w:t>
            </w:r>
          </w:p>
          <w:p w:rsidR="001C74A5" w:rsidRPr="001C74A5" w:rsidRDefault="001C74A5" w:rsidP="00302D45">
            <w:pPr>
              <w:keepNext/>
              <w:adjustRightInd w:val="0"/>
              <w:snapToGrid w:val="0"/>
              <w:spacing w:after="0"/>
              <w:jc w:val="right"/>
              <w:outlineLvl w:val="8"/>
              <w:rPr>
                <w:rFonts w:ascii="Arial" w:eastAsia="MS Mincho" w:hAnsi="Arial" w:cs="Arial"/>
                <w:b/>
                <w:bCs/>
                <w:sz w:val="28"/>
                <w:szCs w:val="28"/>
                <w:lang w:eastAsia="ja-JP" w:bidi="th-TH"/>
              </w:rPr>
            </w:pPr>
            <w:r w:rsidRPr="001C74A5">
              <w:rPr>
                <w:rFonts w:ascii="Arial" w:eastAsia="MS Mincho" w:hAnsi="Arial" w:cs="Arial"/>
                <w:b/>
                <w:bCs/>
                <w:sz w:val="28"/>
                <w:szCs w:val="28"/>
                <w:lang w:eastAsia="ja-JP" w:bidi="th-TH"/>
              </w:rPr>
              <w:t>Jakarta, Indonesia</w:t>
            </w:r>
          </w:p>
          <w:p w:rsidR="001C74A5" w:rsidRPr="001C74A5" w:rsidRDefault="001C74A5" w:rsidP="00302D45">
            <w:pPr>
              <w:tabs>
                <w:tab w:val="left" w:pos="851"/>
                <w:tab w:val="center" w:pos="4320"/>
                <w:tab w:val="left" w:pos="6237"/>
                <w:tab w:val="right" w:pos="8640"/>
              </w:tabs>
              <w:adjustRightInd w:val="0"/>
              <w:snapToGrid w:val="0"/>
              <w:spacing w:after="0"/>
              <w:jc w:val="right"/>
              <w:rPr>
                <w:rFonts w:ascii="Arial" w:eastAsia="??" w:hAnsi="Arial" w:cs="Arial"/>
                <w:b/>
                <w:color w:val="000000"/>
                <w:sz w:val="28"/>
                <w:szCs w:val="28"/>
                <w:lang w:eastAsia="ja-JP" w:bidi="th-TH"/>
              </w:rPr>
            </w:pPr>
            <w:r w:rsidRPr="001C74A5">
              <w:rPr>
                <w:rFonts w:ascii="Arial" w:eastAsia="??" w:hAnsi="Arial" w:cs="Arial"/>
                <w:b/>
                <w:color w:val="000000"/>
                <w:sz w:val="28"/>
                <w:szCs w:val="28"/>
                <w:lang w:eastAsia="ja-JP" w:bidi="th-TH"/>
              </w:rPr>
              <w:t>3-4 February 2013</w:t>
            </w:r>
          </w:p>
          <w:p w:rsidR="001C74A5" w:rsidRPr="001C74A5" w:rsidRDefault="001C74A5" w:rsidP="00302D45">
            <w:pPr>
              <w:tabs>
                <w:tab w:val="left" w:pos="851"/>
                <w:tab w:val="center" w:pos="4320"/>
                <w:tab w:val="left" w:pos="6237"/>
                <w:tab w:val="right" w:pos="8640"/>
              </w:tabs>
              <w:adjustRightInd w:val="0"/>
              <w:snapToGrid w:val="0"/>
              <w:spacing w:after="0"/>
              <w:jc w:val="right"/>
              <w:rPr>
                <w:rFonts w:ascii="Arial" w:eastAsia="??" w:hAnsi="Arial" w:cs="Arial"/>
                <w:b/>
                <w:color w:val="000000"/>
                <w:sz w:val="28"/>
                <w:szCs w:val="28"/>
                <w:lang w:eastAsia="ja-JP" w:bidi="th-TH"/>
              </w:rPr>
            </w:pPr>
          </w:p>
        </w:tc>
      </w:tr>
    </w:tbl>
    <w:p w:rsidR="001C74A5" w:rsidRPr="00302D45" w:rsidRDefault="001C74A5" w:rsidP="00302D45">
      <w:pPr>
        <w:pStyle w:val="NormalWeb"/>
        <w:shd w:val="clear" w:color="auto" w:fill="FFFFFF"/>
        <w:spacing w:before="0" w:after="0"/>
        <w:jc w:val="center"/>
        <w:rPr>
          <w:b/>
          <w:sz w:val="4"/>
          <w:szCs w:val="4"/>
        </w:rPr>
        <w:sectPr w:rsidR="001C74A5" w:rsidRPr="00302D45" w:rsidSect="00302D45">
          <w:pgSz w:w="11907" w:h="16839" w:code="9"/>
          <w:pgMar w:top="1440" w:right="1440" w:bottom="1440" w:left="1440" w:header="709" w:footer="709" w:gutter="0"/>
          <w:cols w:space="708"/>
          <w:docGrid w:linePitch="360"/>
        </w:sectPr>
      </w:pPr>
    </w:p>
    <w:p w:rsidR="00FB484E" w:rsidRPr="00302D45" w:rsidRDefault="00A43A0F" w:rsidP="00A43A0F">
      <w:pPr>
        <w:pStyle w:val="NormalWeb"/>
        <w:shd w:val="clear" w:color="auto" w:fill="FFFFFF"/>
        <w:spacing w:before="120" w:after="120"/>
        <w:jc w:val="center"/>
        <w:rPr>
          <w:rFonts w:ascii="Arial" w:hAnsi="Arial" w:cs="Arial"/>
          <w:b/>
          <w:sz w:val="20"/>
          <w:szCs w:val="20"/>
        </w:rPr>
      </w:pPr>
      <w:r w:rsidRPr="00302D45">
        <w:rPr>
          <w:rFonts w:ascii="Arial" w:hAnsi="Arial" w:cs="Arial"/>
          <w:b/>
          <w:sz w:val="20"/>
          <w:szCs w:val="20"/>
        </w:rPr>
        <w:lastRenderedPageBreak/>
        <w:t>DIALOGUE ON ADVERTISING STANDARDS- PRINCIPLES AND PRACTICE</w:t>
      </w:r>
    </w:p>
    <w:p w:rsidR="00091C0C" w:rsidRPr="00302D45" w:rsidRDefault="00091C0C" w:rsidP="00A43A0F">
      <w:pPr>
        <w:pStyle w:val="NormalWeb"/>
        <w:shd w:val="clear" w:color="auto" w:fill="FFFFFF"/>
        <w:spacing w:before="120" w:after="120"/>
        <w:jc w:val="center"/>
        <w:rPr>
          <w:rFonts w:ascii="Arial" w:hAnsi="Arial" w:cs="Arial"/>
          <w:b/>
          <w:sz w:val="20"/>
          <w:szCs w:val="20"/>
        </w:rPr>
      </w:pPr>
      <w:r w:rsidRPr="00302D45">
        <w:rPr>
          <w:rFonts w:ascii="Arial" w:hAnsi="Arial" w:cs="Arial"/>
          <w:b/>
          <w:sz w:val="20"/>
          <w:szCs w:val="20"/>
        </w:rPr>
        <w:t>Hanoi, 7-8 November 2012</w:t>
      </w:r>
    </w:p>
    <w:p w:rsidR="00FB484E" w:rsidRPr="00302D45" w:rsidRDefault="00D500B7" w:rsidP="00A43A0F">
      <w:pPr>
        <w:pStyle w:val="NormalWeb"/>
        <w:shd w:val="clear" w:color="auto" w:fill="FFFFFF"/>
        <w:spacing w:before="120" w:after="120"/>
        <w:jc w:val="center"/>
        <w:rPr>
          <w:rFonts w:ascii="Arial" w:hAnsi="Arial" w:cs="Arial"/>
          <w:b/>
          <w:sz w:val="20"/>
          <w:szCs w:val="20"/>
        </w:rPr>
      </w:pPr>
      <w:r w:rsidRPr="00302D45">
        <w:rPr>
          <w:rFonts w:ascii="Arial" w:hAnsi="Arial" w:cs="Arial"/>
          <w:b/>
          <w:sz w:val="20"/>
          <w:szCs w:val="20"/>
        </w:rPr>
        <w:t>Report to the APEC Committee on Trade and Investment</w:t>
      </w:r>
    </w:p>
    <w:p w:rsidR="00D500B7" w:rsidRPr="00302D45" w:rsidRDefault="00D500B7" w:rsidP="00A43A0F">
      <w:pPr>
        <w:pStyle w:val="NormalWeb"/>
        <w:shd w:val="clear" w:color="auto" w:fill="FFFFFF"/>
        <w:spacing w:before="120" w:after="120"/>
        <w:jc w:val="center"/>
        <w:rPr>
          <w:rFonts w:ascii="Arial" w:hAnsi="Arial" w:cs="Arial"/>
          <w:b/>
          <w:sz w:val="20"/>
          <w:szCs w:val="20"/>
        </w:rPr>
      </w:pPr>
    </w:p>
    <w:p w:rsidR="00FB484E" w:rsidRPr="00302D45" w:rsidRDefault="00FB484E" w:rsidP="00DE4788">
      <w:pPr>
        <w:pStyle w:val="NormalWeb"/>
        <w:shd w:val="clear" w:color="auto" w:fill="FFFFFF"/>
        <w:spacing w:before="120" w:after="120"/>
        <w:rPr>
          <w:rFonts w:ascii="Arial" w:hAnsi="Arial" w:cs="Arial"/>
          <w:sz w:val="20"/>
          <w:szCs w:val="20"/>
          <w:lang w:val="en-GB"/>
        </w:rPr>
      </w:pPr>
      <w:r w:rsidRPr="00302D45">
        <w:rPr>
          <w:rFonts w:ascii="Arial" w:hAnsi="Arial" w:cs="Arial"/>
          <w:sz w:val="20"/>
          <w:szCs w:val="20"/>
        </w:rPr>
        <w:t xml:space="preserve">On </w:t>
      </w:r>
      <w:r w:rsidR="00BF3CA3" w:rsidRPr="00302D45">
        <w:rPr>
          <w:rFonts w:ascii="Arial" w:hAnsi="Arial" w:cs="Arial"/>
          <w:sz w:val="20"/>
          <w:szCs w:val="20"/>
        </w:rPr>
        <w:t xml:space="preserve">7-8 </w:t>
      </w:r>
      <w:r w:rsidRPr="00302D45">
        <w:rPr>
          <w:rFonts w:ascii="Arial" w:hAnsi="Arial" w:cs="Arial"/>
          <w:sz w:val="20"/>
          <w:szCs w:val="20"/>
        </w:rPr>
        <w:t>November 2012 a Dialogue was held in Hanoi, Vietnam</w:t>
      </w:r>
      <w:r w:rsidR="00BF3CA3" w:rsidRPr="00302D45">
        <w:rPr>
          <w:rFonts w:ascii="Arial" w:hAnsi="Arial" w:cs="Arial"/>
          <w:sz w:val="20"/>
          <w:szCs w:val="20"/>
        </w:rPr>
        <w:t>,</w:t>
      </w:r>
      <w:r w:rsidRPr="00302D45">
        <w:rPr>
          <w:rFonts w:ascii="Arial" w:hAnsi="Arial" w:cs="Arial"/>
          <w:sz w:val="20"/>
          <w:szCs w:val="20"/>
        </w:rPr>
        <w:t xml:space="preserve"> amongst delegates from 17 APEC economies to </w:t>
      </w:r>
      <w:r w:rsidR="00AE3A3D" w:rsidRPr="00302D45">
        <w:rPr>
          <w:rFonts w:ascii="Arial" w:hAnsi="Arial" w:cs="Arial"/>
          <w:sz w:val="20"/>
          <w:szCs w:val="20"/>
        </w:rPr>
        <w:t xml:space="preserve">share information, policies and best practice principles regarding advertising </w:t>
      </w:r>
      <w:r w:rsidR="001C74A5" w:rsidRPr="00302D45">
        <w:rPr>
          <w:rFonts w:ascii="Arial" w:hAnsi="Arial" w:cs="Arial"/>
          <w:sz w:val="20"/>
          <w:szCs w:val="20"/>
        </w:rPr>
        <w:t>standards in</w:t>
      </w:r>
      <w:r w:rsidR="006F0C6D" w:rsidRPr="00302D45">
        <w:rPr>
          <w:rFonts w:ascii="Arial" w:hAnsi="Arial" w:cs="Arial"/>
          <w:sz w:val="20"/>
          <w:szCs w:val="20"/>
        </w:rPr>
        <w:t xml:space="preserve"> order to reduce barriers to trade and investment across APEC member economies</w:t>
      </w:r>
      <w:r w:rsidRPr="00302D45">
        <w:rPr>
          <w:rFonts w:ascii="Arial" w:hAnsi="Arial" w:cs="Arial"/>
          <w:sz w:val="20"/>
          <w:szCs w:val="20"/>
        </w:rPr>
        <w:t xml:space="preserve">.  </w:t>
      </w:r>
      <w:r w:rsidRPr="00302D45">
        <w:rPr>
          <w:rFonts w:ascii="Arial" w:hAnsi="Arial" w:cs="Arial"/>
          <w:sz w:val="20"/>
          <w:szCs w:val="20"/>
          <w:lang w:val="en-GB"/>
        </w:rPr>
        <w:t>The Dialogue was also intended to foster partnerships between governments and business</w:t>
      </w:r>
      <w:r w:rsidR="00916EA3" w:rsidRPr="00302D45">
        <w:rPr>
          <w:rFonts w:ascii="Arial" w:hAnsi="Arial" w:cs="Arial"/>
          <w:sz w:val="20"/>
          <w:szCs w:val="20"/>
          <w:lang w:val="en-GB"/>
        </w:rPr>
        <w:t xml:space="preserve">, advertisers and the media </w:t>
      </w:r>
      <w:r w:rsidR="00BF3CA3" w:rsidRPr="00302D45">
        <w:rPr>
          <w:rFonts w:ascii="Arial" w:hAnsi="Arial" w:cs="Arial"/>
          <w:sz w:val="20"/>
          <w:szCs w:val="20"/>
          <w:lang w:val="en-GB"/>
        </w:rPr>
        <w:t>in the advertising sector.</w:t>
      </w:r>
    </w:p>
    <w:p w:rsidR="00BF3CA3" w:rsidRPr="00302D45" w:rsidRDefault="00BF3CA3" w:rsidP="00DE4788">
      <w:pPr>
        <w:pStyle w:val="NormalWeb"/>
        <w:shd w:val="clear" w:color="auto" w:fill="FFFFFF"/>
        <w:spacing w:before="120" w:after="120"/>
        <w:rPr>
          <w:rFonts w:ascii="Arial" w:hAnsi="Arial" w:cs="Arial"/>
          <w:sz w:val="20"/>
          <w:szCs w:val="20"/>
          <w:lang w:val="en-GB"/>
        </w:rPr>
      </w:pPr>
      <w:r w:rsidRPr="00302D45">
        <w:rPr>
          <w:rFonts w:ascii="Arial" w:hAnsi="Arial" w:cs="Arial"/>
          <w:sz w:val="20"/>
          <w:szCs w:val="20"/>
          <w:lang w:val="en-GB"/>
        </w:rPr>
        <w:t>Th</w:t>
      </w:r>
      <w:r w:rsidR="00C6191F" w:rsidRPr="00302D45">
        <w:rPr>
          <w:rFonts w:ascii="Arial" w:hAnsi="Arial" w:cs="Arial"/>
          <w:sz w:val="20"/>
          <w:szCs w:val="20"/>
          <w:lang w:val="en-GB"/>
        </w:rPr>
        <w:t>is</w:t>
      </w:r>
      <w:r w:rsidRPr="00302D45">
        <w:rPr>
          <w:rFonts w:ascii="Arial" w:hAnsi="Arial" w:cs="Arial"/>
          <w:sz w:val="20"/>
          <w:szCs w:val="20"/>
          <w:lang w:val="en-GB"/>
        </w:rPr>
        <w:t xml:space="preserve"> was the second </w:t>
      </w:r>
      <w:r w:rsidR="00610D9C" w:rsidRPr="00302D45">
        <w:rPr>
          <w:rFonts w:ascii="Arial" w:hAnsi="Arial" w:cs="Arial"/>
          <w:sz w:val="20"/>
          <w:szCs w:val="20"/>
          <w:lang w:val="en-GB"/>
        </w:rPr>
        <w:t>d</w:t>
      </w:r>
      <w:r w:rsidR="00D90E02" w:rsidRPr="00302D45">
        <w:rPr>
          <w:rFonts w:ascii="Arial" w:hAnsi="Arial" w:cs="Arial"/>
          <w:sz w:val="20"/>
          <w:szCs w:val="20"/>
          <w:lang w:val="en-GB"/>
        </w:rPr>
        <w:t>ialogue</w:t>
      </w:r>
      <w:r w:rsidRPr="00302D45">
        <w:rPr>
          <w:rFonts w:ascii="Arial" w:hAnsi="Arial" w:cs="Arial"/>
          <w:sz w:val="20"/>
          <w:szCs w:val="20"/>
          <w:lang w:val="en-GB"/>
        </w:rPr>
        <w:t xml:space="preserve"> held under APEC’s Regulatory Cooperation </w:t>
      </w:r>
      <w:r w:rsidR="00E449AC" w:rsidRPr="00302D45">
        <w:rPr>
          <w:rFonts w:ascii="Arial" w:hAnsi="Arial" w:cs="Arial"/>
          <w:sz w:val="20"/>
          <w:szCs w:val="20"/>
          <w:lang w:val="en-GB"/>
        </w:rPr>
        <w:t xml:space="preserve">Advancement </w:t>
      </w:r>
      <w:r w:rsidR="001C74A5" w:rsidRPr="00302D45">
        <w:rPr>
          <w:rFonts w:ascii="Arial" w:hAnsi="Arial" w:cs="Arial"/>
          <w:sz w:val="20"/>
          <w:szCs w:val="20"/>
          <w:lang w:val="en-GB"/>
        </w:rPr>
        <w:t>Mechanism on</w:t>
      </w:r>
      <w:r w:rsidR="00610D9C" w:rsidRPr="00302D45">
        <w:rPr>
          <w:rFonts w:ascii="Arial" w:hAnsi="Arial" w:cs="Arial"/>
          <w:sz w:val="20"/>
          <w:szCs w:val="20"/>
          <w:lang w:val="en-GB"/>
        </w:rPr>
        <w:t xml:space="preserve"> Trade-Related Standards and Technical Regulations </w:t>
      </w:r>
      <w:r w:rsidRPr="00302D45">
        <w:rPr>
          <w:rFonts w:ascii="Arial" w:hAnsi="Arial" w:cs="Arial"/>
          <w:sz w:val="20"/>
          <w:szCs w:val="20"/>
          <w:lang w:val="en-GB"/>
        </w:rPr>
        <w:t>(ARCAM)</w:t>
      </w:r>
      <w:r w:rsidR="00D90E02" w:rsidRPr="00302D45">
        <w:rPr>
          <w:rFonts w:ascii="Arial" w:hAnsi="Arial" w:cs="Arial"/>
          <w:sz w:val="20"/>
          <w:szCs w:val="20"/>
          <w:lang w:val="en-GB"/>
        </w:rPr>
        <w:t xml:space="preserve"> which was approved by Ministers in November 2010.  The goal of ARCAM is to prevent and address </w:t>
      </w:r>
      <w:r w:rsidR="00E449AC" w:rsidRPr="00302D45">
        <w:rPr>
          <w:rFonts w:ascii="Arial" w:hAnsi="Arial" w:cs="Arial"/>
          <w:sz w:val="20"/>
          <w:szCs w:val="20"/>
          <w:lang w:val="en-GB"/>
        </w:rPr>
        <w:t>unnecessary barriers</w:t>
      </w:r>
      <w:r w:rsidR="00D90E02" w:rsidRPr="00302D45">
        <w:rPr>
          <w:rFonts w:ascii="Arial" w:hAnsi="Arial" w:cs="Arial"/>
          <w:sz w:val="20"/>
          <w:szCs w:val="20"/>
          <w:lang w:val="en-GB"/>
        </w:rPr>
        <w:t xml:space="preserve"> to trad</w:t>
      </w:r>
      <w:r w:rsidR="002D5A4B" w:rsidRPr="00302D45">
        <w:rPr>
          <w:rFonts w:ascii="Arial" w:hAnsi="Arial" w:cs="Arial"/>
          <w:sz w:val="20"/>
          <w:szCs w:val="20"/>
          <w:lang w:val="en-GB"/>
        </w:rPr>
        <w:t>e by creating an institutionalis</w:t>
      </w:r>
      <w:r w:rsidR="00D90E02" w:rsidRPr="00302D45">
        <w:rPr>
          <w:rFonts w:ascii="Arial" w:hAnsi="Arial" w:cs="Arial"/>
          <w:sz w:val="20"/>
          <w:szCs w:val="20"/>
          <w:lang w:val="en-GB"/>
        </w:rPr>
        <w:t>ed process for early dialogue among APEC economies on emerging regulatory issues.</w:t>
      </w:r>
    </w:p>
    <w:p w:rsidR="009E248A" w:rsidRPr="00302D45" w:rsidRDefault="00FB484E" w:rsidP="00DE4788">
      <w:pPr>
        <w:pStyle w:val="NormalWeb"/>
        <w:shd w:val="clear" w:color="auto" w:fill="FFFFFF"/>
        <w:spacing w:before="120" w:after="120"/>
        <w:rPr>
          <w:rFonts w:ascii="Arial" w:hAnsi="Arial" w:cs="Arial"/>
          <w:sz w:val="20"/>
          <w:szCs w:val="20"/>
          <w:lang w:val="en-GB"/>
        </w:rPr>
      </w:pPr>
      <w:r w:rsidRPr="00302D45">
        <w:rPr>
          <w:rFonts w:ascii="Arial" w:hAnsi="Arial" w:cs="Arial"/>
          <w:sz w:val="20"/>
          <w:szCs w:val="20"/>
          <w:lang w:val="en-AU"/>
        </w:rPr>
        <w:t>Themes covered during the two-day event include</w:t>
      </w:r>
      <w:r w:rsidR="00065245" w:rsidRPr="00302D45">
        <w:rPr>
          <w:rFonts w:ascii="Arial" w:hAnsi="Arial" w:cs="Arial"/>
          <w:sz w:val="20"/>
          <w:szCs w:val="20"/>
          <w:lang w:val="en-AU"/>
        </w:rPr>
        <w:t>d</w:t>
      </w:r>
      <w:r w:rsidRPr="00302D45">
        <w:rPr>
          <w:rFonts w:ascii="Arial" w:hAnsi="Arial" w:cs="Arial"/>
          <w:sz w:val="20"/>
          <w:szCs w:val="20"/>
          <w:lang w:val="en-AU"/>
        </w:rPr>
        <w:t xml:space="preserve">: the importance of advertising to the free flow of goods and services; effective advertising regulation; good regulatory governance in advertising; and </w:t>
      </w:r>
      <w:r w:rsidRPr="00302D45">
        <w:rPr>
          <w:rFonts w:ascii="Arial" w:hAnsi="Arial" w:cs="Arial"/>
          <w:sz w:val="20"/>
          <w:szCs w:val="20"/>
        </w:rPr>
        <w:t xml:space="preserve">regulatory </w:t>
      </w:r>
      <w:r w:rsidR="00C6191F" w:rsidRPr="00302D45">
        <w:rPr>
          <w:rFonts w:ascii="Arial" w:hAnsi="Arial" w:cs="Arial"/>
          <w:sz w:val="20"/>
          <w:szCs w:val="20"/>
        </w:rPr>
        <w:t>and</w:t>
      </w:r>
      <w:r w:rsidRPr="00302D45">
        <w:rPr>
          <w:rFonts w:ascii="Arial" w:hAnsi="Arial" w:cs="Arial"/>
          <w:sz w:val="20"/>
          <w:szCs w:val="20"/>
        </w:rPr>
        <w:t xml:space="preserve"> self-regulatory </w:t>
      </w:r>
      <w:r w:rsidR="00C6191F" w:rsidRPr="00302D45">
        <w:rPr>
          <w:rFonts w:ascii="Arial" w:hAnsi="Arial" w:cs="Arial"/>
          <w:sz w:val="20"/>
          <w:szCs w:val="20"/>
        </w:rPr>
        <w:t xml:space="preserve">best </w:t>
      </w:r>
      <w:r w:rsidRPr="00302D45">
        <w:rPr>
          <w:rFonts w:ascii="Arial" w:hAnsi="Arial" w:cs="Arial"/>
          <w:sz w:val="20"/>
          <w:szCs w:val="20"/>
        </w:rPr>
        <w:t xml:space="preserve">practices covering advertising content and </w:t>
      </w:r>
      <w:r w:rsidR="00D4110C" w:rsidRPr="00302D45">
        <w:rPr>
          <w:rFonts w:ascii="Arial" w:hAnsi="Arial" w:cs="Arial"/>
          <w:sz w:val="20"/>
          <w:szCs w:val="20"/>
        </w:rPr>
        <w:t xml:space="preserve">complaint </w:t>
      </w:r>
      <w:r w:rsidRPr="00302D45">
        <w:rPr>
          <w:rFonts w:ascii="Arial" w:hAnsi="Arial" w:cs="Arial"/>
          <w:sz w:val="20"/>
          <w:szCs w:val="20"/>
        </w:rPr>
        <w:t>resolution</w:t>
      </w:r>
      <w:r w:rsidRPr="00302D45">
        <w:rPr>
          <w:rFonts w:ascii="Arial" w:hAnsi="Arial" w:cs="Arial"/>
          <w:sz w:val="20"/>
          <w:szCs w:val="20"/>
          <w:lang w:val="en-AU"/>
        </w:rPr>
        <w:t>.</w:t>
      </w:r>
      <w:r w:rsidRPr="00302D45">
        <w:rPr>
          <w:rFonts w:ascii="Arial" w:hAnsi="Arial" w:cs="Arial"/>
          <w:sz w:val="20"/>
          <w:szCs w:val="20"/>
          <w:lang w:val="en-GB"/>
        </w:rPr>
        <w:t xml:space="preserve">The goal of </w:t>
      </w:r>
      <w:r w:rsidR="001C74A5" w:rsidRPr="00302D45">
        <w:rPr>
          <w:rFonts w:ascii="Arial" w:hAnsi="Arial" w:cs="Arial"/>
          <w:sz w:val="20"/>
          <w:szCs w:val="20"/>
          <w:lang w:val="en-GB"/>
        </w:rPr>
        <w:t>the Dialogue</w:t>
      </w:r>
      <w:r w:rsidRPr="00302D45">
        <w:rPr>
          <w:rFonts w:ascii="Arial" w:hAnsi="Arial" w:cs="Arial"/>
          <w:sz w:val="20"/>
          <w:szCs w:val="20"/>
          <w:lang w:val="en-GB"/>
        </w:rPr>
        <w:t xml:space="preserve"> was to </w:t>
      </w:r>
      <w:r w:rsidR="006F0C6D" w:rsidRPr="00302D45">
        <w:rPr>
          <w:rFonts w:ascii="Arial" w:hAnsi="Arial" w:cs="Arial"/>
          <w:sz w:val="20"/>
          <w:szCs w:val="20"/>
          <w:lang w:val="en-GB"/>
        </w:rPr>
        <w:t xml:space="preserve">affirm the importance of advertising as a driver of economic growth and to </w:t>
      </w:r>
      <w:r w:rsidR="00D90E02" w:rsidRPr="00302D45">
        <w:rPr>
          <w:rFonts w:ascii="Arial" w:hAnsi="Arial" w:cs="Arial"/>
          <w:sz w:val="20"/>
          <w:szCs w:val="20"/>
          <w:lang w:val="en-GB"/>
        </w:rPr>
        <w:t xml:space="preserve">explore the </w:t>
      </w:r>
      <w:r w:rsidR="00916EA3" w:rsidRPr="00302D45">
        <w:rPr>
          <w:rFonts w:ascii="Arial" w:hAnsi="Arial" w:cs="Arial"/>
          <w:sz w:val="20"/>
          <w:szCs w:val="20"/>
          <w:lang w:val="en-GB"/>
        </w:rPr>
        <w:t xml:space="preserve">application </w:t>
      </w:r>
      <w:r w:rsidR="00D90E02" w:rsidRPr="00302D45">
        <w:rPr>
          <w:rFonts w:ascii="Arial" w:hAnsi="Arial" w:cs="Arial"/>
          <w:sz w:val="20"/>
          <w:szCs w:val="20"/>
          <w:lang w:val="en-GB"/>
        </w:rPr>
        <w:t>of</w:t>
      </w:r>
      <w:r w:rsidR="006F0C6D" w:rsidRPr="00302D45">
        <w:rPr>
          <w:rFonts w:ascii="Arial" w:hAnsi="Arial" w:cs="Arial"/>
          <w:sz w:val="20"/>
          <w:szCs w:val="20"/>
          <w:lang w:val="en-GB"/>
        </w:rPr>
        <w:t xml:space="preserve"> internationally accepted practices regarding the self-regulation of advertising </w:t>
      </w:r>
      <w:r w:rsidR="001F3E12" w:rsidRPr="00302D45">
        <w:rPr>
          <w:rFonts w:ascii="Arial" w:hAnsi="Arial" w:cs="Arial"/>
          <w:sz w:val="20"/>
          <w:szCs w:val="20"/>
          <w:lang w:val="en-GB"/>
        </w:rPr>
        <w:t xml:space="preserve">for possible </w:t>
      </w:r>
      <w:r w:rsidR="00BF5052" w:rsidRPr="00302D45">
        <w:rPr>
          <w:rFonts w:ascii="Arial" w:hAnsi="Arial" w:cs="Arial"/>
          <w:sz w:val="20"/>
          <w:szCs w:val="20"/>
          <w:lang w:val="en-GB"/>
        </w:rPr>
        <w:t xml:space="preserve">broader </w:t>
      </w:r>
      <w:r w:rsidR="001F3E12" w:rsidRPr="00302D45">
        <w:rPr>
          <w:rFonts w:ascii="Arial" w:hAnsi="Arial" w:cs="Arial"/>
          <w:sz w:val="20"/>
          <w:szCs w:val="20"/>
          <w:lang w:val="en-GB"/>
        </w:rPr>
        <w:t xml:space="preserve">use within APEC. </w:t>
      </w:r>
    </w:p>
    <w:p w:rsidR="00FB484E" w:rsidRPr="00302D45" w:rsidRDefault="00FB484E" w:rsidP="00DE4788">
      <w:pPr>
        <w:pStyle w:val="NormalWeb"/>
        <w:shd w:val="clear" w:color="auto" w:fill="FFFFFF"/>
        <w:spacing w:before="120" w:after="120"/>
        <w:ind w:right="720"/>
        <w:rPr>
          <w:rFonts w:ascii="Arial" w:hAnsi="Arial" w:cs="Arial"/>
          <w:b/>
          <w:sz w:val="20"/>
          <w:szCs w:val="20"/>
        </w:rPr>
      </w:pPr>
      <w:r w:rsidRPr="00302D45">
        <w:rPr>
          <w:rFonts w:ascii="Arial" w:hAnsi="Arial" w:cs="Arial"/>
          <w:b/>
          <w:sz w:val="20"/>
          <w:szCs w:val="20"/>
        </w:rPr>
        <w:t xml:space="preserve">1. </w:t>
      </w:r>
      <w:r w:rsidR="00D90E02" w:rsidRPr="00302D45">
        <w:rPr>
          <w:rFonts w:ascii="Arial" w:hAnsi="Arial" w:cs="Arial"/>
          <w:b/>
          <w:sz w:val="20"/>
          <w:szCs w:val="20"/>
        </w:rPr>
        <w:t xml:space="preserve">Dialogue </w:t>
      </w:r>
      <w:r w:rsidRPr="00302D45">
        <w:rPr>
          <w:rFonts w:ascii="Arial" w:hAnsi="Arial" w:cs="Arial"/>
          <w:b/>
          <w:sz w:val="20"/>
          <w:szCs w:val="20"/>
        </w:rPr>
        <w:t>Outcomes</w:t>
      </w:r>
    </w:p>
    <w:p w:rsidR="00FB484E" w:rsidRPr="00302D45" w:rsidRDefault="00FB484E" w:rsidP="00DE4788">
      <w:pPr>
        <w:pStyle w:val="NormalWeb"/>
        <w:numPr>
          <w:ilvl w:val="0"/>
          <w:numId w:val="17"/>
        </w:numPr>
        <w:shd w:val="clear" w:color="auto" w:fill="FFFFFF"/>
        <w:spacing w:before="120" w:after="120"/>
        <w:rPr>
          <w:rFonts w:ascii="Arial" w:hAnsi="Arial" w:cs="Arial"/>
          <w:i/>
          <w:sz w:val="20"/>
          <w:szCs w:val="20"/>
        </w:rPr>
      </w:pPr>
      <w:r w:rsidRPr="00302D45">
        <w:rPr>
          <w:rFonts w:ascii="Arial" w:hAnsi="Arial" w:cs="Arial"/>
          <w:sz w:val="20"/>
          <w:szCs w:val="20"/>
        </w:rPr>
        <w:t>The Dialogue discussed the critical importance of advertising to consumers and companies, noting that advertising was responsible for 15 percent of GDP growth among the G20 economies and is an important driver of economic growth within APEC</w:t>
      </w:r>
      <w:r w:rsidR="001D59D3" w:rsidRPr="00302D45">
        <w:rPr>
          <w:rStyle w:val="FootnoteReference"/>
          <w:rFonts w:ascii="Arial" w:hAnsi="Arial" w:cs="Arial"/>
          <w:sz w:val="20"/>
          <w:szCs w:val="20"/>
        </w:rPr>
        <w:footnoteReference w:id="2"/>
      </w:r>
      <w:r w:rsidRPr="00302D45">
        <w:rPr>
          <w:rFonts w:ascii="Arial" w:hAnsi="Arial" w:cs="Arial"/>
          <w:sz w:val="20"/>
          <w:szCs w:val="20"/>
        </w:rPr>
        <w:t>.</w:t>
      </w:r>
      <w:r w:rsidR="00980BBA" w:rsidRPr="00302D45">
        <w:rPr>
          <w:rFonts w:ascii="Arial" w:hAnsi="Arial" w:cs="Arial"/>
          <w:sz w:val="20"/>
          <w:szCs w:val="20"/>
        </w:rPr>
        <w:t xml:space="preserve">  Promoting </w:t>
      </w:r>
      <w:r w:rsidR="006F0C6D" w:rsidRPr="00302D45">
        <w:rPr>
          <w:rFonts w:ascii="Arial" w:hAnsi="Arial" w:cs="Arial"/>
          <w:sz w:val="20"/>
          <w:szCs w:val="20"/>
        </w:rPr>
        <w:t xml:space="preserve">alignment of regulatory frameworks </w:t>
      </w:r>
      <w:r w:rsidR="00BF41B3" w:rsidRPr="00302D45">
        <w:rPr>
          <w:rFonts w:ascii="Arial" w:hAnsi="Arial" w:cs="Arial"/>
          <w:sz w:val="20"/>
          <w:szCs w:val="20"/>
        </w:rPr>
        <w:t>to</w:t>
      </w:r>
      <w:r w:rsidR="006F0C6D" w:rsidRPr="00302D45">
        <w:rPr>
          <w:rFonts w:ascii="Arial" w:hAnsi="Arial" w:cs="Arial"/>
          <w:sz w:val="20"/>
          <w:szCs w:val="20"/>
        </w:rPr>
        <w:t xml:space="preserve"> recognize a role for self-regulatory </w:t>
      </w:r>
      <w:proofErr w:type="spellStart"/>
      <w:r w:rsidR="006F0C6D" w:rsidRPr="00302D45">
        <w:rPr>
          <w:rFonts w:ascii="Arial" w:hAnsi="Arial" w:cs="Arial"/>
          <w:sz w:val="20"/>
          <w:szCs w:val="20"/>
        </w:rPr>
        <w:t>organi</w:t>
      </w:r>
      <w:r w:rsidR="002D5A4B" w:rsidRPr="00302D45">
        <w:rPr>
          <w:rFonts w:ascii="Arial" w:hAnsi="Arial" w:cs="Arial"/>
          <w:sz w:val="20"/>
          <w:szCs w:val="20"/>
        </w:rPr>
        <w:t>s</w:t>
      </w:r>
      <w:r w:rsidR="006F0C6D" w:rsidRPr="00302D45">
        <w:rPr>
          <w:rFonts w:ascii="Arial" w:hAnsi="Arial" w:cs="Arial"/>
          <w:sz w:val="20"/>
          <w:szCs w:val="20"/>
        </w:rPr>
        <w:t>ations</w:t>
      </w:r>
      <w:proofErr w:type="spellEnd"/>
      <w:r w:rsidR="006F0C6D" w:rsidRPr="00302D45">
        <w:rPr>
          <w:rFonts w:ascii="Arial" w:hAnsi="Arial" w:cs="Arial"/>
          <w:sz w:val="20"/>
          <w:szCs w:val="20"/>
        </w:rPr>
        <w:t xml:space="preserve"> </w:t>
      </w:r>
      <w:r w:rsidR="00BF5052" w:rsidRPr="00302D45">
        <w:rPr>
          <w:rFonts w:ascii="Arial" w:hAnsi="Arial" w:cs="Arial"/>
          <w:sz w:val="20"/>
          <w:szCs w:val="20"/>
        </w:rPr>
        <w:t xml:space="preserve">(SROs) </w:t>
      </w:r>
      <w:r w:rsidR="006F0C6D" w:rsidRPr="00302D45">
        <w:rPr>
          <w:rFonts w:ascii="Arial" w:hAnsi="Arial" w:cs="Arial"/>
          <w:sz w:val="20"/>
          <w:szCs w:val="20"/>
        </w:rPr>
        <w:t xml:space="preserve">built upon international best practices </w:t>
      </w:r>
      <w:r w:rsidR="00980BBA" w:rsidRPr="00302D45">
        <w:rPr>
          <w:rFonts w:ascii="Arial" w:hAnsi="Arial" w:cs="Arial"/>
          <w:sz w:val="20"/>
          <w:szCs w:val="20"/>
        </w:rPr>
        <w:t>will thus promote growth in</w:t>
      </w:r>
      <w:r w:rsidR="00897D1C" w:rsidRPr="00302D45">
        <w:rPr>
          <w:rFonts w:ascii="Arial" w:hAnsi="Arial" w:cs="Arial"/>
          <w:sz w:val="20"/>
          <w:szCs w:val="20"/>
        </w:rPr>
        <w:t>, and trade amongst,</w:t>
      </w:r>
      <w:r w:rsidR="00980BBA" w:rsidRPr="00302D45">
        <w:rPr>
          <w:rFonts w:ascii="Arial" w:hAnsi="Arial" w:cs="Arial"/>
          <w:sz w:val="20"/>
          <w:szCs w:val="20"/>
        </w:rPr>
        <w:t xml:space="preserve"> APEC economies by reducing </w:t>
      </w:r>
      <w:r w:rsidR="00916EA3" w:rsidRPr="00302D45">
        <w:rPr>
          <w:rFonts w:ascii="Arial" w:hAnsi="Arial" w:cs="Arial"/>
          <w:sz w:val="20"/>
          <w:szCs w:val="20"/>
        </w:rPr>
        <w:t>non</w:t>
      </w:r>
      <w:r w:rsidR="00BF5052" w:rsidRPr="00302D45">
        <w:rPr>
          <w:rFonts w:ascii="Arial" w:hAnsi="Arial" w:cs="Arial"/>
          <w:sz w:val="20"/>
          <w:szCs w:val="20"/>
        </w:rPr>
        <w:t>-</w:t>
      </w:r>
      <w:r w:rsidR="00E449AC" w:rsidRPr="00302D45">
        <w:rPr>
          <w:rFonts w:ascii="Arial" w:hAnsi="Arial" w:cs="Arial"/>
          <w:sz w:val="20"/>
          <w:szCs w:val="20"/>
        </w:rPr>
        <w:t>tariff barriers</w:t>
      </w:r>
      <w:r w:rsidR="00980BBA" w:rsidRPr="00302D45">
        <w:rPr>
          <w:rFonts w:ascii="Arial" w:hAnsi="Arial" w:cs="Arial"/>
          <w:sz w:val="20"/>
          <w:szCs w:val="20"/>
        </w:rPr>
        <w:t xml:space="preserve"> to trade</w:t>
      </w:r>
      <w:r w:rsidR="00276F89" w:rsidRPr="00302D45">
        <w:rPr>
          <w:rFonts w:ascii="Arial" w:hAnsi="Arial" w:cs="Arial"/>
          <w:sz w:val="20"/>
          <w:szCs w:val="20"/>
        </w:rPr>
        <w:t xml:space="preserve"> or preventing such barriers from arising in the first place</w:t>
      </w:r>
      <w:r w:rsidR="00897D1C" w:rsidRPr="00302D45">
        <w:rPr>
          <w:rFonts w:ascii="Arial" w:hAnsi="Arial" w:cs="Arial"/>
          <w:sz w:val="20"/>
          <w:szCs w:val="20"/>
        </w:rPr>
        <w:t>.</w:t>
      </w:r>
    </w:p>
    <w:p w:rsidR="0096466B" w:rsidRPr="00302D45" w:rsidRDefault="0096466B" w:rsidP="00DE4788">
      <w:pPr>
        <w:pStyle w:val="NormalWeb"/>
        <w:shd w:val="clear" w:color="auto" w:fill="FFFFFF"/>
        <w:spacing w:before="120" w:after="120"/>
        <w:rPr>
          <w:rFonts w:ascii="Arial" w:hAnsi="Arial" w:cs="Arial"/>
          <w:i/>
          <w:sz w:val="20"/>
          <w:szCs w:val="20"/>
        </w:rPr>
      </w:pPr>
      <w:r w:rsidRPr="00302D45">
        <w:rPr>
          <w:rFonts w:ascii="Arial" w:hAnsi="Arial" w:cs="Arial"/>
          <w:i/>
          <w:sz w:val="20"/>
          <w:szCs w:val="20"/>
        </w:rPr>
        <w:t xml:space="preserve">Reducing </w:t>
      </w:r>
      <w:r w:rsidR="00276F89" w:rsidRPr="00302D45">
        <w:rPr>
          <w:rFonts w:ascii="Arial" w:hAnsi="Arial" w:cs="Arial"/>
          <w:i/>
          <w:sz w:val="20"/>
          <w:szCs w:val="20"/>
        </w:rPr>
        <w:t xml:space="preserve">and Preventing </w:t>
      </w:r>
      <w:r w:rsidR="00E449AC" w:rsidRPr="00302D45">
        <w:rPr>
          <w:rFonts w:ascii="Arial" w:hAnsi="Arial" w:cs="Arial"/>
          <w:i/>
          <w:sz w:val="20"/>
          <w:szCs w:val="20"/>
        </w:rPr>
        <w:t>Non-</w:t>
      </w:r>
      <w:r w:rsidR="001C74A5" w:rsidRPr="00302D45">
        <w:rPr>
          <w:rFonts w:ascii="Arial" w:hAnsi="Arial" w:cs="Arial"/>
          <w:i/>
          <w:sz w:val="20"/>
          <w:szCs w:val="20"/>
        </w:rPr>
        <w:t>Tariff Barriers</w:t>
      </w:r>
      <w:r w:rsidRPr="00302D45">
        <w:rPr>
          <w:rFonts w:ascii="Arial" w:hAnsi="Arial" w:cs="Arial"/>
          <w:i/>
          <w:sz w:val="20"/>
          <w:szCs w:val="20"/>
        </w:rPr>
        <w:t xml:space="preserve"> to Trade</w:t>
      </w:r>
    </w:p>
    <w:p w:rsidR="00FB484E" w:rsidRPr="00302D45" w:rsidRDefault="00FB484E" w:rsidP="00DE4788">
      <w:pPr>
        <w:pStyle w:val="NormalWeb"/>
        <w:numPr>
          <w:ilvl w:val="0"/>
          <w:numId w:val="17"/>
        </w:numPr>
        <w:shd w:val="clear" w:color="auto" w:fill="FFFFFF"/>
        <w:spacing w:before="120" w:after="120"/>
        <w:rPr>
          <w:rFonts w:ascii="Arial" w:hAnsi="Arial" w:cs="Arial"/>
          <w:i/>
          <w:sz w:val="20"/>
          <w:szCs w:val="20"/>
        </w:rPr>
      </w:pPr>
      <w:r w:rsidRPr="00302D45">
        <w:rPr>
          <w:rFonts w:ascii="Arial" w:hAnsi="Arial" w:cs="Arial"/>
          <w:sz w:val="20"/>
          <w:szCs w:val="20"/>
        </w:rPr>
        <w:t xml:space="preserve">Delegates discussed the importance of good standards for governance and </w:t>
      </w:r>
      <w:r w:rsidR="001C74A5" w:rsidRPr="00302D45">
        <w:rPr>
          <w:rFonts w:ascii="Arial" w:hAnsi="Arial" w:cs="Arial"/>
          <w:sz w:val="20"/>
          <w:szCs w:val="20"/>
        </w:rPr>
        <w:t>content; best</w:t>
      </w:r>
      <w:r w:rsidR="00BE1504" w:rsidRPr="00302D45">
        <w:rPr>
          <w:rFonts w:ascii="Arial" w:hAnsi="Arial" w:cs="Arial"/>
          <w:sz w:val="20"/>
          <w:szCs w:val="20"/>
        </w:rPr>
        <w:t xml:space="preserve"> practices </w:t>
      </w:r>
      <w:r w:rsidRPr="00302D45">
        <w:rPr>
          <w:rFonts w:ascii="Arial" w:hAnsi="Arial" w:cs="Arial"/>
          <w:sz w:val="20"/>
          <w:szCs w:val="20"/>
        </w:rPr>
        <w:t>and models of self</w:t>
      </w:r>
      <w:r w:rsidR="001F3E12" w:rsidRPr="00302D45">
        <w:rPr>
          <w:rFonts w:ascii="Arial" w:hAnsi="Arial" w:cs="Arial"/>
          <w:sz w:val="20"/>
          <w:szCs w:val="20"/>
        </w:rPr>
        <w:t>-</w:t>
      </w:r>
      <w:r w:rsidRPr="00302D45">
        <w:rPr>
          <w:rFonts w:ascii="Arial" w:hAnsi="Arial" w:cs="Arial"/>
          <w:sz w:val="20"/>
          <w:szCs w:val="20"/>
        </w:rPr>
        <w:t xml:space="preserve"> regulation as a complement to the regulatory framework, regulatory governance</w:t>
      </w:r>
      <w:r w:rsidR="00C6191F" w:rsidRPr="00302D45">
        <w:rPr>
          <w:rFonts w:ascii="Arial" w:hAnsi="Arial" w:cs="Arial"/>
          <w:sz w:val="20"/>
          <w:szCs w:val="20"/>
        </w:rPr>
        <w:t>;</w:t>
      </w:r>
      <w:r w:rsidRPr="00302D45">
        <w:rPr>
          <w:rFonts w:ascii="Arial" w:hAnsi="Arial" w:cs="Arial"/>
          <w:sz w:val="20"/>
          <w:szCs w:val="20"/>
        </w:rPr>
        <w:t xml:space="preserve"> compliance and enforcement</w:t>
      </w:r>
      <w:r w:rsidR="00C6191F" w:rsidRPr="00302D45">
        <w:rPr>
          <w:rFonts w:ascii="Arial" w:hAnsi="Arial" w:cs="Arial"/>
          <w:sz w:val="20"/>
          <w:szCs w:val="20"/>
        </w:rPr>
        <w:t>;</w:t>
      </w:r>
      <w:r w:rsidRPr="00302D45">
        <w:rPr>
          <w:rFonts w:ascii="Arial" w:hAnsi="Arial" w:cs="Arial"/>
          <w:sz w:val="20"/>
          <w:szCs w:val="20"/>
        </w:rPr>
        <w:t xml:space="preserve"> marketing and advertising codes and principles</w:t>
      </w:r>
      <w:r w:rsidR="00C6191F" w:rsidRPr="00302D45">
        <w:rPr>
          <w:rFonts w:ascii="Arial" w:hAnsi="Arial" w:cs="Arial"/>
          <w:sz w:val="20"/>
          <w:szCs w:val="20"/>
        </w:rPr>
        <w:t>;</w:t>
      </w:r>
      <w:r w:rsidRPr="00302D45">
        <w:rPr>
          <w:rFonts w:ascii="Arial" w:hAnsi="Arial" w:cs="Arial"/>
          <w:sz w:val="20"/>
          <w:szCs w:val="20"/>
        </w:rPr>
        <w:t xml:space="preserve"> stakeholder involvement (government, industry, media, and Self</w:t>
      </w:r>
      <w:r w:rsidR="002D5A4B" w:rsidRPr="00302D45">
        <w:rPr>
          <w:rFonts w:ascii="Arial" w:hAnsi="Arial" w:cs="Arial"/>
          <w:sz w:val="20"/>
          <w:szCs w:val="20"/>
        </w:rPr>
        <w:t>-</w:t>
      </w:r>
      <w:r w:rsidRPr="00302D45">
        <w:rPr>
          <w:rFonts w:ascii="Arial" w:hAnsi="Arial" w:cs="Arial"/>
          <w:sz w:val="20"/>
          <w:szCs w:val="20"/>
        </w:rPr>
        <w:t xml:space="preserve">Regulatory </w:t>
      </w:r>
      <w:proofErr w:type="spellStart"/>
      <w:r w:rsidRPr="00302D45">
        <w:rPr>
          <w:rFonts w:ascii="Arial" w:hAnsi="Arial" w:cs="Arial"/>
          <w:sz w:val="20"/>
          <w:szCs w:val="20"/>
        </w:rPr>
        <w:t>Organi</w:t>
      </w:r>
      <w:r w:rsidR="002D5A4B" w:rsidRPr="00302D45">
        <w:rPr>
          <w:rFonts w:ascii="Arial" w:hAnsi="Arial" w:cs="Arial"/>
          <w:sz w:val="20"/>
          <w:szCs w:val="20"/>
        </w:rPr>
        <w:t>s</w:t>
      </w:r>
      <w:r w:rsidRPr="00302D45">
        <w:rPr>
          <w:rFonts w:ascii="Arial" w:hAnsi="Arial" w:cs="Arial"/>
          <w:sz w:val="20"/>
          <w:szCs w:val="20"/>
        </w:rPr>
        <w:t>ations</w:t>
      </w:r>
      <w:proofErr w:type="spellEnd"/>
      <w:r w:rsidRPr="00302D45">
        <w:rPr>
          <w:rFonts w:ascii="Arial" w:hAnsi="Arial" w:cs="Arial"/>
          <w:sz w:val="20"/>
          <w:szCs w:val="20"/>
        </w:rPr>
        <w:t>)</w:t>
      </w:r>
      <w:r w:rsidR="00C6191F" w:rsidRPr="00302D45">
        <w:rPr>
          <w:rFonts w:ascii="Arial" w:hAnsi="Arial" w:cs="Arial"/>
          <w:sz w:val="20"/>
          <w:szCs w:val="20"/>
        </w:rPr>
        <w:t>;</w:t>
      </w:r>
      <w:r w:rsidRPr="00302D45">
        <w:rPr>
          <w:rFonts w:ascii="Arial" w:hAnsi="Arial" w:cs="Arial"/>
          <w:sz w:val="20"/>
          <w:szCs w:val="20"/>
        </w:rPr>
        <w:t xml:space="preserve"> and emerging policy </w:t>
      </w:r>
      <w:r w:rsidR="001C74A5" w:rsidRPr="00302D45">
        <w:rPr>
          <w:rFonts w:ascii="Arial" w:hAnsi="Arial" w:cs="Arial"/>
          <w:sz w:val="20"/>
          <w:szCs w:val="20"/>
        </w:rPr>
        <w:t>issues. The</w:t>
      </w:r>
      <w:r w:rsidRPr="00302D45">
        <w:rPr>
          <w:rFonts w:ascii="Arial" w:hAnsi="Arial" w:cs="Arial"/>
          <w:sz w:val="20"/>
          <w:szCs w:val="20"/>
        </w:rPr>
        <w:t xml:space="preserve"> Dialogue noted the mutual benefits to economies, consumers and business of enhanced cooperation between the public and private sectors regarding the regulation of advertising, and encouraged further exploration of those benefits.</w:t>
      </w:r>
    </w:p>
    <w:p w:rsidR="002D5A4B" w:rsidRPr="00302D45" w:rsidRDefault="002D5A4B" w:rsidP="00DE4788">
      <w:pPr>
        <w:pStyle w:val="ListParagraph"/>
        <w:numPr>
          <w:ilvl w:val="0"/>
          <w:numId w:val="17"/>
        </w:numPr>
        <w:spacing w:before="120" w:after="120"/>
        <w:rPr>
          <w:rFonts w:ascii="Arial" w:eastAsia="Times New Roman" w:hAnsi="Arial" w:cs="Arial"/>
          <w:sz w:val="20"/>
          <w:szCs w:val="20"/>
        </w:rPr>
      </w:pPr>
      <w:r w:rsidRPr="00302D45">
        <w:rPr>
          <w:rFonts w:ascii="Arial" w:eastAsia="Times New Roman" w:hAnsi="Arial" w:cs="Arial"/>
          <w:sz w:val="20"/>
          <w:szCs w:val="20"/>
        </w:rPr>
        <w:t xml:space="preserve">The Dialogue discussed the benefits of advertising self-regulation in providing an efficient and effective system for resolving complaints about advertising that meets community needs in a manner that </w:t>
      </w:r>
      <w:proofErr w:type="spellStart"/>
      <w:r w:rsidRPr="00302D45">
        <w:rPr>
          <w:rFonts w:ascii="Arial" w:eastAsia="Times New Roman" w:hAnsi="Arial" w:cs="Arial"/>
          <w:sz w:val="20"/>
          <w:szCs w:val="20"/>
        </w:rPr>
        <w:t>minimises</w:t>
      </w:r>
      <w:proofErr w:type="spellEnd"/>
      <w:r w:rsidRPr="00302D45">
        <w:rPr>
          <w:rFonts w:ascii="Arial" w:eastAsia="Times New Roman" w:hAnsi="Arial" w:cs="Arial"/>
          <w:sz w:val="20"/>
          <w:szCs w:val="20"/>
        </w:rPr>
        <w:t xml:space="preserve"> costs to business and government.  Self-regulation enables </w:t>
      </w:r>
      <w:r w:rsidR="00BF5052" w:rsidRPr="00302D45">
        <w:rPr>
          <w:rFonts w:ascii="Arial" w:eastAsia="Times New Roman" w:hAnsi="Arial" w:cs="Arial"/>
          <w:sz w:val="20"/>
          <w:szCs w:val="20"/>
        </w:rPr>
        <w:t xml:space="preserve">the </w:t>
      </w:r>
      <w:r w:rsidRPr="00302D45">
        <w:rPr>
          <w:rFonts w:ascii="Arial" w:eastAsia="Times New Roman" w:hAnsi="Arial" w:cs="Arial"/>
          <w:sz w:val="20"/>
          <w:szCs w:val="20"/>
        </w:rPr>
        <w:t>advertis</w:t>
      </w:r>
      <w:r w:rsidR="00BF5052" w:rsidRPr="00302D45">
        <w:rPr>
          <w:rFonts w:ascii="Arial" w:eastAsia="Times New Roman" w:hAnsi="Arial" w:cs="Arial"/>
          <w:sz w:val="20"/>
          <w:szCs w:val="20"/>
        </w:rPr>
        <w:t xml:space="preserve">ing </w:t>
      </w:r>
      <w:r w:rsidR="00E449AC" w:rsidRPr="00302D45">
        <w:rPr>
          <w:rFonts w:ascii="Arial" w:eastAsia="Times New Roman" w:hAnsi="Arial" w:cs="Arial"/>
          <w:sz w:val="20"/>
          <w:szCs w:val="20"/>
        </w:rPr>
        <w:t>industry to</w:t>
      </w:r>
      <w:r w:rsidRPr="00302D45">
        <w:rPr>
          <w:rFonts w:ascii="Arial" w:eastAsia="Times New Roman" w:hAnsi="Arial" w:cs="Arial"/>
          <w:sz w:val="20"/>
          <w:szCs w:val="20"/>
        </w:rPr>
        <w:t xml:space="preserve"> effectively </w:t>
      </w:r>
      <w:r w:rsidR="00E449AC" w:rsidRPr="00302D45">
        <w:rPr>
          <w:rFonts w:ascii="Arial" w:eastAsia="Times New Roman" w:hAnsi="Arial" w:cs="Arial"/>
          <w:sz w:val="20"/>
          <w:szCs w:val="20"/>
        </w:rPr>
        <w:t xml:space="preserve">operate </w:t>
      </w:r>
      <w:r w:rsidR="001C74A5" w:rsidRPr="00302D45">
        <w:rPr>
          <w:rFonts w:ascii="Arial" w:eastAsia="Times New Roman" w:hAnsi="Arial" w:cs="Arial"/>
          <w:sz w:val="20"/>
          <w:szCs w:val="20"/>
        </w:rPr>
        <w:t>while reducing</w:t>
      </w:r>
      <w:r w:rsidRPr="00302D45">
        <w:rPr>
          <w:rFonts w:ascii="Arial" w:eastAsia="Times New Roman" w:hAnsi="Arial" w:cs="Arial"/>
          <w:sz w:val="20"/>
          <w:szCs w:val="20"/>
        </w:rPr>
        <w:t xml:space="preserve"> delays caused by government intervention in matters such as: pre approval of advertising, lack of clarity in standards about appropriate advertising, and prescriptive procedures that prevent advertisers from responding quickly and cost effectively to problematic advertising.  Self-regulation is generally complementary to legislative</w:t>
      </w:r>
      <w:r w:rsidR="00C6191F" w:rsidRPr="00302D45">
        <w:rPr>
          <w:rFonts w:ascii="Arial" w:eastAsia="Times New Roman" w:hAnsi="Arial" w:cs="Arial"/>
          <w:sz w:val="20"/>
          <w:szCs w:val="20"/>
        </w:rPr>
        <w:t xml:space="preserve"> or regulatory</w:t>
      </w:r>
      <w:r w:rsidRPr="00302D45">
        <w:rPr>
          <w:rFonts w:ascii="Arial" w:eastAsia="Times New Roman" w:hAnsi="Arial" w:cs="Arial"/>
          <w:sz w:val="20"/>
          <w:szCs w:val="20"/>
        </w:rPr>
        <w:t xml:space="preserve"> options in member economies and is widely supported by industry in </w:t>
      </w:r>
      <w:r w:rsidRPr="00302D45">
        <w:rPr>
          <w:rFonts w:ascii="Arial" w:eastAsia="Times New Roman" w:hAnsi="Arial" w:cs="Arial"/>
          <w:sz w:val="20"/>
          <w:szCs w:val="20"/>
        </w:rPr>
        <w:lastRenderedPageBreak/>
        <w:t>the economies i</w:t>
      </w:r>
      <w:r w:rsidR="00C6191F" w:rsidRPr="00302D45">
        <w:rPr>
          <w:rFonts w:ascii="Arial" w:eastAsia="Times New Roman" w:hAnsi="Arial" w:cs="Arial"/>
          <w:sz w:val="20"/>
          <w:szCs w:val="20"/>
        </w:rPr>
        <w:t>n which i</w:t>
      </w:r>
      <w:r w:rsidRPr="00302D45">
        <w:rPr>
          <w:rFonts w:ascii="Arial" w:eastAsia="Times New Roman" w:hAnsi="Arial" w:cs="Arial"/>
          <w:sz w:val="20"/>
          <w:szCs w:val="20"/>
        </w:rPr>
        <w:t>t already operates. This support is manifested through compliance with codes and decisions and via funding.</w:t>
      </w:r>
    </w:p>
    <w:p w:rsidR="00FB484E" w:rsidRPr="00302D45" w:rsidRDefault="00FB484E" w:rsidP="00DE4788">
      <w:pPr>
        <w:pStyle w:val="NormalWeb"/>
        <w:numPr>
          <w:ilvl w:val="0"/>
          <w:numId w:val="17"/>
        </w:numPr>
        <w:shd w:val="clear" w:color="auto" w:fill="FFFFFF"/>
        <w:spacing w:before="120" w:after="120"/>
        <w:rPr>
          <w:rFonts w:ascii="Arial" w:hAnsi="Arial" w:cs="Arial"/>
          <w:i/>
          <w:sz w:val="20"/>
          <w:szCs w:val="20"/>
        </w:rPr>
      </w:pPr>
      <w:r w:rsidRPr="00302D45">
        <w:rPr>
          <w:rFonts w:ascii="Arial" w:hAnsi="Arial" w:cs="Arial"/>
          <w:sz w:val="20"/>
          <w:szCs w:val="20"/>
        </w:rPr>
        <w:t xml:space="preserve">The Dialogue </w:t>
      </w:r>
      <w:r w:rsidR="00F43460" w:rsidRPr="00302D45">
        <w:rPr>
          <w:rFonts w:ascii="Arial" w:hAnsi="Arial" w:cs="Arial"/>
          <w:sz w:val="20"/>
          <w:szCs w:val="20"/>
        </w:rPr>
        <w:t xml:space="preserve">also </w:t>
      </w:r>
      <w:r w:rsidRPr="00302D45">
        <w:rPr>
          <w:rFonts w:ascii="Arial" w:hAnsi="Arial" w:cs="Arial"/>
          <w:sz w:val="20"/>
          <w:szCs w:val="20"/>
        </w:rPr>
        <w:t>con</w:t>
      </w:r>
      <w:r w:rsidR="002D5A4B" w:rsidRPr="00302D45">
        <w:rPr>
          <w:rFonts w:ascii="Arial" w:hAnsi="Arial" w:cs="Arial"/>
          <w:sz w:val="20"/>
          <w:szCs w:val="20"/>
        </w:rPr>
        <w:t>sidered</w:t>
      </w:r>
      <w:r w:rsidRPr="00302D45">
        <w:rPr>
          <w:rFonts w:ascii="Arial" w:hAnsi="Arial" w:cs="Arial"/>
          <w:sz w:val="20"/>
          <w:szCs w:val="20"/>
        </w:rPr>
        <w:t xml:space="preserve"> effective </w:t>
      </w:r>
      <w:r w:rsidR="00C6191F" w:rsidRPr="00302D45">
        <w:rPr>
          <w:rFonts w:ascii="Arial" w:hAnsi="Arial" w:cs="Arial"/>
          <w:sz w:val="20"/>
          <w:szCs w:val="20"/>
        </w:rPr>
        <w:t xml:space="preserve">advertising </w:t>
      </w:r>
      <w:r w:rsidRPr="00302D45">
        <w:rPr>
          <w:rFonts w:ascii="Arial" w:hAnsi="Arial" w:cs="Arial"/>
          <w:sz w:val="20"/>
          <w:szCs w:val="20"/>
        </w:rPr>
        <w:t xml:space="preserve">self-regulation a useful consumer policy tool that provides an important complement to, but does not substitute for the regulatory framework.  Effective self-regulation is an efficient means of preserving consumer trust and confidence in the market-place, empowering consumers by assuring prompt resolution of consumer complaints, stimulating competition, protecting brand integrity and thus market </w:t>
      </w:r>
      <w:proofErr w:type="spellStart"/>
      <w:r w:rsidRPr="00302D45">
        <w:rPr>
          <w:rFonts w:ascii="Arial" w:hAnsi="Arial" w:cs="Arial"/>
          <w:sz w:val="20"/>
          <w:szCs w:val="20"/>
        </w:rPr>
        <w:t>capitali</w:t>
      </w:r>
      <w:r w:rsidR="002D5A4B" w:rsidRPr="00302D45">
        <w:rPr>
          <w:rFonts w:ascii="Arial" w:hAnsi="Arial" w:cs="Arial"/>
          <w:sz w:val="20"/>
          <w:szCs w:val="20"/>
        </w:rPr>
        <w:t>s</w:t>
      </w:r>
      <w:r w:rsidRPr="00302D45">
        <w:rPr>
          <w:rFonts w:ascii="Arial" w:hAnsi="Arial" w:cs="Arial"/>
          <w:sz w:val="20"/>
          <w:szCs w:val="20"/>
        </w:rPr>
        <w:t>ation</w:t>
      </w:r>
      <w:proofErr w:type="spellEnd"/>
      <w:r w:rsidRPr="00302D45">
        <w:rPr>
          <w:rFonts w:ascii="Arial" w:hAnsi="Arial" w:cs="Arial"/>
          <w:sz w:val="20"/>
          <w:szCs w:val="20"/>
        </w:rPr>
        <w:t xml:space="preserve">, and </w:t>
      </w:r>
      <w:r w:rsidR="00276F89" w:rsidRPr="00302D45">
        <w:rPr>
          <w:rFonts w:ascii="Arial" w:hAnsi="Arial" w:cs="Arial"/>
          <w:sz w:val="20"/>
          <w:szCs w:val="20"/>
        </w:rPr>
        <w:t xml:space="preserve">preventing </w:t>
      </w:r>
      <w:r w:rsidRPr="00302D45">
        <w:rPr>
          <w:rFonts w:ascii="Arial" w:hAnsi="Arial" w:cs="Arial"/>
          <w:sz w:val="20"/>
          <w:szCs w:val="20"/>
        </w:rPr>
        <w:t xml:space="preserve">unnecessary and onerous </w:t>
      </w:r>
      <w:r w:rsidR="00BF5052" w:rsidRPr="00302D45">
        <w:rPr>
          <w:rFonts w:ascii="Arial" w:hAnsi="Arial" w:cs="Arial"/>
          <w:sz w:val="20"/>
          <w:szCs w:val="20"/>
        </w:rPr>
        <w:t xml:space="preserve">non-tariff </w:t>
      </w:r>
      <w:r w:rsidRPr="00302D45">
        <w:rPr>
          <w:rFonts w:ascii="Arial" w:hAnsi="Arial" w:cs="Arial"/>
          <w:sz w:val="20"/>
          <w:szCs w:val="20"/>
        </w:rPr>
        <w:t xml:space="preserve">barriers to trade. </w:t>
      </w:r>
    </w:p>
    <w:p w:rsidR="00FB484E" w:rsidRPr="00302D45" w:rsidRDefault="00897D1C" w:rsidP="00DE4788">
      <w:pPr>
        <w:pStyle w:val="NormalWeb"/>
        <w:numPr>
          <w:ilvl w:val="0"/>
          <w:numId w:val="17"/>
        </w:numPr>
        <w:shd w:val="clear" w:color="auto" w:fill="FFFFFF"/>
        <w:spacing w:before="120" w:after="120"/>
        <w:rPr>
          <w:rFonts w:ascii="Arial" w:hAnsi="Arial" w:cs="Arial"/>
          <w:i/>
          <w:sz w:val="20"/>
          <w:szCs w:val="20"/>
        </w:rPr>
      </w:pPr>
      <w:r w:rsidRPr="00302D45">
        <w:rPr>
          <w:rFonts w:ascii="Arial" w:hAnsi="Arial" w:cs="Arial"/>
          <w:sz w:val="20"/>
          <w:szCs w:val="20"/>
        </w:rPr>
        <w:t xml:space="preserve">The Dialogue observed that in considering </w:t>
      </w:r>
      <w:r w:rsidR="00276F89" w:rsidRPr="00302D45">
        <w:rPr>
          <w:rFonts w:ascii="Arial" w:hAnsi="Arial" w:cs="Arial"/>
          <w:sz w:val="20"/>
          <w:szCs w:val="20"/>
        </w:rPr>
        <w:t xml:space="preserve">whether to establish </w:t>
      </w:r>
      <w:r w:rsidRPr="00302D45">
        <w:rPr>
          <w:rFonts w:ascii="Arial" w:hAnsi="Arial" w:cs="Arial"/>
          <w:sz w:val="20"/>
          <w:szCs w:val="20"/>
        </w:rPr>
        <w:t xml:space="preserve">a self-regulatory system, </w:t>
      </w:r>
      <w:r w:rsidR="00C6191F" w:rsidRPr="00302D45">
        <w:rPr>
          <w:rFonts w:ascii="Arial" w:hAnsi="Arial" w:cs="Arial"/>
          <w:sz w:val="20"/>
          <w:szCs w:val="20"/>
        </w:rPr>
        <w:t xml:space="preserve">to be effective any such system </w:t>
      </w:r>
      <w:r w:rsidR="00E449AC" w:rsidRPr="00302D45">
        <w:rPr>
          <w:rFonts w:ascii="Arial" w:hAnsi="Arial" w:cs="Arial"/>
          <w:sz w:val="20"/>
          <w:szCs w:val="20"/>
        </w:rPr>
        <w:t>must reflect</w:t>
      </w:r>
      <w:r w:rsidRPr="00302D45">
        <w:rPr>
          <w:rFonts w:ascii="Arial" w:hAnsi="Arial" w:cs="Arial"/>
          <w:sz w:val="20"/>
          <w:szCs w:val="20"/>
        </w:rPr>
        <w:t xml:space="preserve"> the cultural, legal, and economic context of </w:t>
      </w:r>
      <w:r w:rsidR="002D5A4B" w:rsidRPr="00302D45">
        <w:rPr>
          <w:rFonts w:ascii="Arial" w:hAnsi="Arial" w:cs="Arial"/>
          <w:sz w:val="20"/>
          <w:szCs w:val="20"/>
        </w:rPr>
        <w:t xml:space="preserve">individual </w:t>
      </w:r>
      <w:r w:rsidRPr="00302D45">
        <w:rPr>
          <w:rFonts w:ascii="Arial" w:hAnsi="Arial" w:cs="Arial"/>
          <w:sz w:val="20"/>
          <w:szCs w:val="20"/>
        </w:rPr>
        <w:t xml:space="preserve">APEC </w:t>
      </w:r>
      <w:r w:rsidR="001C74A5" w:rsidRPr="00302D45">
        <w:rPr>
          <w:rFonts w:ascii="Arial" w:hAnsi="Arial" w:cs="Arial"/>
          <w:sz w:val="20"/>
          <w:szCs w:val="20"/>
        </w:rPr>
        <w:t>economies. Participants</w:t>
      </w:r>
      <w:r w:rsidR="00BF5052" w:rsidRPr="00302D45">
        <w:rPr>
          <w:rFonts w:ascii="Arial" w:hAnsi="Arial" w:cs="Arial"/>
          <w:sz w:val="20"/>
          <w:szCs w:val="20"/>
        </w:rPr>
        <w:t xml:space="preserve"> noted that there is no ‘one-size fits all’ approach to setting up a self-regulatory system. Developing an effective self-regulatory system is a process that typically evolves over time and does not necessarily follow a set chronology. As a result, the Dialogue observed that different components of the best practice model are likely to be prioritized to reflect the legal and cultural realities as well as the different levels of economic development in the 21 APEC member </w:t>
      </w:r>
      <w:r w:rsidR="001C74A5" w:rsidRPr="00302D45">
        <w:rPr>
          <w:rFonts w:ascii="Arial" w:hAnsi="Arial" w:cs="Arial"/>
          <w:sz w:val="20"/>
          <w:szCs w:val="20"/>
        </w:rPr>
        <w:t>economies. The</w:t>
      </w:r>
      <w:r w:rsidR="00FB484E" w:rsidRPr="00302D45">
        <w:rPr>
          <w:rFonts w:ascii="Arial" w:hAnsi="Arial" w:cs="Arial"/>
          <w:sz w:val="20"/>
          <w:szCs w:val="20"/>
        </w:rPr>
        <w:t xml:space="preserve"> Dialogue agreed that there are </w:t>
      </w:r>
      <w:r w:rsidRPr="00302D45">
        <w:rPr>
          <w:rFonts w:ascii="Arial" w:hAnsi="Arial" w:cs="Arial"/>
          <w:sz w:val="20"/>
          <w:szCs w:val="20"/>
        </w:rPr>
        <w:t>several</w:t>
      </w:r>
      <w:r w:rsidR="00FB484E" w:rsidRPr="00302D45">
        <w:rPr>
          <w:rFonts w:ascii="Arial" w:hAnsi="Arial" w:cs="Arial"/>
          <w:sz w:val="20"/>
          <w:szCs w:val="20"/>
        </w:rPr>
        <w:t xml:space="preserve"> key elements that </w:t>
      </w:r>
      <w:r w:rsidR="000928F8" w:rsidRPr="00302D45">
        <w:rPr>
          <w:rFonts w:ascii="Arial" w:hAnsi="Arial" w:cs="Arial"/>
          <w:sz w:val="20"/>
          <w:szCs w:val="20"/>
        </w:rPr>
        <w:t xml:space="preserve">both </w:t>
      </w:r>
      <w:r w:rsidR="00FB484E" w:rsidRPr="00302D45">
        <w:rPr>
          <w:rFonts w:ascii="Arial" w:hAnsi="Arial" w:cs="Arial"/>
          <w:sz w:val="20"/>
          <w:szCs w:val="20"/>
        </w:rPr>
        <w:t>foster</w:t>
      </w:r>
      <w:r w:rsidR="000928F8" w:rsidRPr="00302D45">
        <w:rPr>
          <w:rFonts w:ascii="Arial" w:hAnsi="Arial" w:cs="Arial"/>
          <w:sz w:val="20"/>
          <w:szCs w:val="20"/>
        </w:rPr>
        <w:t xml:space="preserve"> and </w:t>
      </w:r>
      <w:proofErr w:type="spellStart"/>
      <w:r w:rsidR="000928F8" w:rsidRPr="00302D45">
        <w:rPr>
          <w:rFonts w:ascii="Arial" w:hAnsi="Arial" w:cs="Arial"/>
          <w:sz w:val="20"/>
          <w:szCs w:val="20"/>
        </w:rPr>
        <w:t>characteri</w:t>
      </w:r>
      <w:r w:rsidR="002D5A4B" w:rsidRPr="00302D45">
        <w:rPr>
          <w:rFonts w:ascii="Arial" w:hAnsi="Arial" w:cs="Arial"/>
          <w:sz w:val="20"/>
          <w:szCs w:val="20"/>
        </w:rPr>
        <w:t>s</w:t>
      </w:r>
      <w:r w:rsidR="000928F8" w:rsidRPr="00302D45">
        <w:rPr>
          <w:rFonts w:ascii="Arial" w:hAnsi="Arial" w:cs="Arial"/>
          <w:sz w:val="20"/>
          <w:szCs w:val="20"/>
        </w:rPr>
        <w:t>e</w:t>
      </w:r>
      <w:proofErr w:type="spellEnd"/>
      <w:r w:rsidR="00FB484E" w:rsidRPr="00302D45">
        <w:rPr>
          <w:rFonts w:ascii="Arial" w:hAnsi="Arial" w:cs="Arial"/>
          <w:sz w:val="20"/>
          <w:szCs w:val="20"/>
        </w:rPr>
        <w:t xml:space="preserve"> effective </w:t>
      </w:r>
      <w:r w:rsidR="00C6191F" w:rsidRPr="00302D45">
        <w:rPr>
          <w:rFonts w:ascii="Arial" w:hAnsi="Arial" w:cs="Arial"/>
          <w:sz w:val="20"/>
          <w:szCs w:val="20"/>
        </w:rPr>
        <w:t xml:space="preserve">advertising </w:t>
      </w:r>
      <w:r w:rsidR="00FB484E" w:rsidRPr="00302D45">
        <w:rPr>
          <w:rFonts w:ascii="Arial" w:hAnsi="Arial" w:cs="Arial"/>
          <w:sz w:val="20"/>
          <w:szCs w:val="20"/>
        </w:rPr>
        <w:t>se</w:t>
      </w:r>
      <w:r w:rsidR="00DE4788" w:rsidRPr="00302D45">
        <w:rPr>
          <w:rFonts w:ascii="Arial" w:hAnsi="Arial" w:cs="Arial"/>
          <w:sz w:val="20"/>
          <w:szCs w:val="20"/>
        </w:rPr>
        <w:t>lf</w:t>
      </w:r>
      <w:r w:rsidR="00FB484E" w:rsidRPr="00302D45">
        <w:rPr>
          <w:rFonts w:ascii="Arial" w:hAnsi="Arial" w:cs="Arial"/>
          <w:sz w:val="20"/>
          <w:szCs w:val="20"/>
        </w:rPr>
        <w:t xml:space="preserve">-regulation. These </w:t>
      </w:r>
      <w:r w:rsidRPr="00302D45">
        <w:rPr>
          <w:rFonts w:ascii="Arial" w:hAnsi="Arial" w:cs="Arial"/>
          <w:sz w:val="20"/>
          <w:szCs w:val="20"/>
        </w:rPr>
        <w:t>include</w:t>
      </w:r>
      <w:r w:rsidR="00FB484E" w:rsidRPr="00302D45">
        <w:rPr>
          <w:rFonts w:ascii="Arial" w:hAnsi="Arial" w:cs="Arial"/>
          <w:sz w:val="20"/>
          <w:szCs w:val="20"/>
        </w:rPr>
        <w:t>:</w:t>
      </w:r>
    </w:p>
    <w:p w:rsidR="00FB484E" w:rsidRPr="00302D45" w:rsidRDefault="00FB484E" w:rsidP="00DE4788">
      <w:pPr>
        <w:pStyle w:val="NormalWeb"/>
        <w:numPr>
          <w:ilvl w:val="1"/>
          <w:numId w:val="17"/>
        </w:numPr>
        <w:shd w:val="clear" w:color="auto" w:fill="FFFFFF"/>
        <w:spacing w:before="120" w:after="120"/>
        <w:ind w:left="720"/>
        <w:rPr>
          <w:rFonts w:ascii="Arial" w:hAnsi="Arial" w:cs="Arial"/>
          <w:i/>
          <w:sz w:val="20"/>
          <w:szCs w:val="20"/>
        </w:rPr>
      </w:pPr>
      <w:r w:rsidRPr="00302D45">
        <w:rPr>
          <w:rFonts w:ascii="Arial" w:hAnsi="Arial" w:cs="Arial"/>
          <w:sz w:val="20"/>
          <w:szCs w:val="20"/>
        </w:rPr>
        <w:t xml:space="preserve">An effective regulatory framework that acknowledges and promotes the role of industry-led advertising standards in helping to achieve agreed policy objectives. </w:t>
      </w:r>
    </w:p>
    <w:p w:rsidR="00FB484E" w:rsidRPr="00302D45" w:rsidRDefault="00FB484E" w:rsidP="00DE4788">
      <w:pPr>
        <w:pStyle w:val="NormalWeb"/>
        <w:numPr>
          <w:ilvl w:val="1"/>
          <w:numId w:val="17"/>
        </w:numPr>
        <w:shd w:val="clear" w:color="auto" w:fill="FFFFFF"/>
        <w:spacing w:before="120" w:after="120"/>
        <w:ind w:left="720"/>
        <w:rPr>
          <w:rFonts w:ascii="Arial" w:hAnsi="Arial" w:cs="Arial"/>
          <w:sz w:val="20"/>
          <w:szCs w:val="20"/>
        </w:rPr>
      </w:pPr>
      <w:r w:rsidRPr="00302D45">
        <w:rPr>
          <w:rFonts w:ascii="Arial" w:hAnsi="Arial" w:cs="Arial"/>
          <w:sz w:val="20"/>
          <w:szCs w:val="20"/>
        </w:rPr>
        <w:t xml:space="preserve">The establishment of an impartial, accountable, accessible and transparent self–regulatory system that is compliant with the law and follows an internationally accepted best practice model.  </w:t>
      </w:r>
    </w:p>
    <w:p w:rsidR="00FB484E" w:rsidRPr="00302D45" w:rsidRDefault="00C365C6" w:rsidP="00DE4788">
      <w:pPr>
        <w:pStyle w:val="NormalWeb"/>
        <w:numPr>
          <w:ilvl w:val="1"/>
          <w:numId w:val="17"/>
        </w:numPr>
        <w:shd w:val="clear" w:color="auto" w:fill="FFFFFF"/>
        <w:spacing w:before="120" w:after="120"/>
        <w:ind w:left="720"/>
        <w:rPr>
          <w:rFonts w:ascii="Arial" w:hAnsi="Arial" w:cs="Arial"/>
          <w:sz w:val="20"/>
          <w:szCs w:val="20"/>
        </w:rPr>
      </w:pPr>
      <w:r w:rsidRPr="00302D45">
        <w:rPr>
          <w:rFonts w:ascii="Arial" w:hAnsi="Arial" w:cs="Arial"/>
          <w:sz w:val="20"/>
          <w:szCs w:val="20"/>
        </w:rPr>
        <w:t>R</w:t>
      </w:r>
      <w:r w:rsidR="00FB484E" w:rsidRPr="00302D45">
        <w:rPr>
          <w:rFonts w:ascii="Arial" w:hAnsi="Arial" w:cs="Arial"/>
          <w:sz w:val="20"/>
          <w:szCs w:val="20"/>
        </w:rPr>
        <w:t xml:space="preserve">egardless of the regulatory model adopted by each </w:t>
      </w:r>
      <w:r w:rsidR="005104A5" w:rsidRPr="00302D45">
        <w:rPr>
          <w:rFonts w:ascii="Arial" w:hAnsi="Arial" w:cs="Arial"/>
          <w:sz w:val="20"/>
          <w:szCs w:val="20"/>
        </w:rPr>
        <w:t>APEC m</w:t>
      </w:r>
      <w:r w:rsidR="00FB484E" w:rsidRPr="00302D45">
        <w:rPr>
          <w:rFonts w:ascii="Arial" w:hAnsi="Arial" w:cs="Arial"/>
          <w:sz w:val="20"/>
          <w:szCs w:val="20"/>
        </w:rPr>
        <w:t xml:space="preserve">ember </w:t>
      </w:r>
      <w:r w:rsidR="005104A5" w:rsidRPr="00302D45">
        <w:rPr>
          <w:rFonts w:ascii="Arial" w:hAnsi="Arial" w:cs="Arial"/>
          <w:sz w:val="20"/>
          <w:szCs w:val="20"/>
        </w:rPr>
        <w:t>e</w:t>
      </w:r>
      <w:r w:rsidR="00FB484E" w:rsidRPr="00302D45">
        <w:rPr>
          <w:rFonts w:ascii="Arial" w:hAnsi="Arial" w:cs="Arial"/>
          <w:sz w:val="20"/>
          <w:szCs w:val="20"/>
        </w:rPr>
        <w:t xml:space="preserve">conomy, there are existing international </w:t>
      </w:r>
      <w:r w:rsidR="00C6191F" w:rsidRPr="00302D45">
        <w:rPr>
          <w:rFonts w:ascii="Arial" w:hAnsi="Arial" w:cs="Arial"/>
          <w:sz w:val="20"/>
          <w:szCs w:val="20"/>
        </w:rPr>
        <w:t xml:space="preserve">advertising self-regulatory </w:t>
      </w:r>
      <w:r w:rsidR="00FB484E" w:rsidRPr="00302D45">
        <w:rPr>
          <w:rFonts w:ascii="Arial" w:hAnsi="Arial" w:cs="Arial"/>
          <w:sz w:val="20"/>
          <w:szCs w:val="20"/>
        </w:rPr>
        <w:t xml:space="preserve">best practices from which the region </w:t>
      </w:r>
      <w:r w:rsidR="005104A5" w:rsidRPr="00302D45">
        <w:rPr>
          <w:rFonts w:ascii="Arial" w:hAnsi="Arial" w:cs="Arial"/>
          <w:sz w:val="20"/>
          <w:szCs w:val="20"/>
        </w:rPr>
        <w:t xml:space="preserve">could </w:t>
      </w:r>
      <w:r w:rsidR="00FB484E" w:rsidRPr="00302D45">
        <w:rPr>
          <w:rFonts w:ascii="Arial" w:hAnsi="Arial" w:cs="Arial"/>
          <w:sz w:val="20"/>
          <w:szCs w:val="20"/>
        </w:rPr>
        <w:t>draw. The</w:t>
      </w:r>
      <w:r w:rsidR="005104A5" w:rsidRPr="00302D45">
        <w:rPr>
          <w:rFonts w:ascii="Arial" w:hAnsi="Arial" w:cs="Arial"/>
          <w:sz w:val="20"/>
          <w:szCs w:val="20"/>
        </w:rPr>
        <w:t xml:space="preserve"> Dialogue discussed the </w:t>
      </w:r>
      <w:r w:rsidR="00BF5052" w:rsidRPr="00302D45">
        <w:rPr>
          <w:rFonts w:ascii="Arial" w:hAnsi="Arial" w:cs="Arial"/>
          <w:sz w:val="20"/>
          <w:szCs w:val="20"/>
        </w:rPr>
        <w:t xml:space="preserve">Perspectives on Advertising Self-Regulation developed by the </w:t>
      </w:r>
      <w:r w:rsidR="005104A5" w:rsidRPr="00302D45">
        <w:rPr>
          <w:rFonts w:ascii="Arial" w:hAnsi="Arial" w:cs="Arial"/>
          <w:sz w:val="20"/>
          <w:szCs w:val="20"/>
        </w:rPr>
        <w:t xml:space="preserve">European Advertising Standards Alliance (EASA) </w:t>
      </w:r>
      <w:r w:rsidR="00BF5052" w:rsidRPr="00302D45">
        <w:rPr>
          <w:rFonts w:ascii="Arial" w:hAnsi="Arial" w:cs="Arial"/>
          <w:sz w:val="20"/>
          <w:szCs w:val="20"/>
        </w:rPr>
        <w:t xml:space="preserve">which </w:t>
      </w:r>
      <w:r w:rsidR="00E449AC" w:rsidRPr="00302D45">
        <w:rPr>
          <w:rFonts w:ascii="Arial" w:hAnsi="Arial" w:cs="Arial"/>
          <w:sz w:val="20"/>
          <w:szCs w:val="20"/>
        </w:rPr>
        <w:t>identifies</w:t>
      </w:r>
      <w:r w:rsidR="00EE01E6" w:rsidRPr="00302D45">
        <w:rPr>
          <w:rFonts w:ascii="Arial" w:hAnsi="Arial" w:cs="Arial"/>
          <w:sz w:val="20"/>
          <w:szCs w:val="20"/>
        </w:rPr>
        <w:t xml:space="preserve"> </w:t>
      </w:r>
      <w:r w:rsidR="00625D64" w:rsidRPr="00302D45">
        <w:rPr>
          <w:rFonts w:ascii="Arial" w:hAnsi="Arial" w:cs="Arial"/>
          <w:sz w:val="20"/>
          <w:szCs w:val="20"/>
        </w:rPr>
        <w:t>a</w:t>
      </w:r>
      <w:r w:rsidR="00BF5052" w:rsidRPr="00302D45">
        <w:rPr>
          <w:rFonts w:ascii="Arial" w:hAnsi="Arial" w:cs="Arial"/>
          <w:sz w:val="20"/>
          <w:szCs w:val="20"/>
        </w:rPr>
        <w:t xml:space="preserve"> set of best practices for effective advertising self-regulation. </w:t>
      </w:r>
      <w:r w:rsidR="00BF41B3" w:rsidRPr="00302D45">
        <w:rPr>
          <w:rFonts w:ascii="Arial" w:hAnsi="Arial" w:cs="Arial"/>
          <w:sz w:val="20"/>
          <w:szCs w:val="20"/>
        </w:rPr>
        <w:t xml:space="preserve"> These are attached </w:t>
      </w:r>
      <w:r w:rsidR="00FB484E" w:rsidRPr="00302D45">
        <w:rPr>
          <w:rFonts w:ascii="Arial" w:hAnsi="Arial" w:cs="Arial"/>
          <w:sz w:val="20"/>
          <w:szCs w:val="20"/>
        </w:rPr>
        <w:t>a</w:t>
      </w:r>
      <w:r w:rsidR="00F43460" w:rsidRPr="00302D45">
        <w:rPr>
          <w:rFonts w:ascii="Arial" w:hAnsi="Arial" w:cs="Arial"/>
          <w:sz w:val="20"/>
          <w:szCs w:val="20"/>
        </w:rPr>
        <w:t>t</w:t>
      </w:r>
      <w:r w:rsidR="00FB484E" w:rsidRPr="00302D45">
        <w:rPr>
          <w:rFonts w:ascii="Arial" w:hAnsi="Arial" w:cs="Arial"/>
          <w:sz w:val="20"/>
          <w:szCs w:val="20"/>
        </w:rPr>
        <w:t xml:space="preserve"> Annex </w:t>
      </w:r>
      <w:r w:rsidR="00BF5052" w:rsidRPr="00302D45">
        <w:rPr>
          <w:rFonts w:ascii="Arial" w:hAnsi="Arial" w:cs="Arial"/>
          <w:sz w:val="20"/>
          <w:szCs w:val="20"/>
        </w:rPr>
        <w:t>A</w:t>
      </w:r>
      <w:r w:rsidR="00FB484E" w:rsidRPr="00302D45">
        <w:rPr>
          <w:rFonts w:ascii="Arial" w:hAnsi="Arial" w:cs="Arial"/>
          <w:sz w:val="20"/>
          <w:szCs w:val="20"/>
        </w:rPr>
        <w:t xml:space="preserve">.  </w:t>
      </w:r>
    </w:p>
    <w:p w:rsidR="00FB484E" w:rsidRPr="00302D45" w:rsidRDefault="00625D64" w:rsidP="00DE4788">
      <w:pPr>
        <w:pStyle w:val="NormalWeb"/>
        <w:numPr>
          <w:ilvl w:val="1"/>
          <w:numId w:val="17"/>
        </w:numPr>
        <w:shd w:val="clear" w:color="auto" w:fill="FFFFFF"/>
        <w:spacing w:before="120" w:after="120"/>
        <w:ind w:left="720"/>
        <w:rPr>
          <w:rFonts w:ascii="Arial" w:hAnsi="Arial" w:cs="Arial"/>
          <w:sz w:val="20"/>
          <w:szCs w:val="20"/>
        </w:rPr>
      </w:pPr>
      <w:r w:rsidRPr="00302D45">
        <w:rPr>
          <w:rFonts w:ascii="Arial" w:hAnsi="Arial" w:cs="Arial"/>
          <w:sz w:val="20"/>
          <w:szCs w:val="20"/>
        </w:rPr>
        <w:t>Sets of</w:t>
      </w:r>
      <w:r w:rsidR="00EE01E6" w:rsidRPr="00302D45">
        <w:rPr>
          <w:rFonts w:ascii="Arial" w:hAnsi="Arial" w:cs="Arial"/>
          <w:sz w:val="20"/>
          <w:szCs w:val="20"/>
        </w:rPr>
        <w:t xml:space="preserve"> </w:t>
      </w:r>
      <w:r w:rsidR="00276F89" w:rsidRPr="00302D45">
        <w:rPr>
          <w:rFonts w:ascii="Arial" w:hAnsi="Arial" w:cs="Arial"/>
          <w:sz w:val="20"/>
          <w:szCs w:val="20"/>
        </w:rPr>
        <w:t xml:space="preserve">best </w:t>
      </w:r>
      <w:r w:rsidR="00C365C6" w:rsidRPr="00302D45">
        <w:rPr>
          <w:rFonts w:ascii="Arial" w:hAnsi="Arial" w:cs="Arial"/>
          <w:sz w:val="20"/>
          <w:szCs w:val="20"/>
        </w:rPr>
        <w:t xml:space="preserve">practices </w:t>
      </w:r>
      <w:r w:rsidR="005104A5" w:rsidRPr="00302D45">
        <w:rPr>
          <w:rFonts w:ascii="Arial" w:hAnsi="Arial" w:cs="Arial"/>
          <w:sz w:val="20"/>
          <w:szCs w:val="20"/>
        </w:rPr>
        <w:t xml:space="preserve">have already been adopted </w:t>
      </w:r>
      <w:r w:rsidR="00F43460" w:rsidRPr="00302D45">
        <w:rPr>
          <w:rFonts w:ascii="Arial" w:hAnsi="Arial" w:cs="Arial"/>
          <w:sz w:val="20"/>
          <w:szCs w:val="20"/>
        </w:rPr>
        <w:t xml:space="preserve">by self-regulatory </w:t>
      </w:r>
      <w:proofErr w:type="spellStart"/>
      <w:r w:rsidR="00F43460" w:rsidRPr="00302D45">
        <w:rPr>
          <w:rFonts w:ascii="Arial" w:hAnsi="Arial" w:cs="Arial"/>
          <w:sz w:val="20"/>
          <w:szCs w:val="20"/>
        </w:rPr>
        <w:t>organis</w:t>
      </w:r>
      <w:r w:rsidR="005104A5" w:rsidRPr="00302D45">
        <w:rPr>
          <w:rFonts w:ascii="Arial" w:hAnsi="Arial" w:cs="Arial"/>
          <w:sz w:val="20"/>
          <w:szCs w:val="20"/>
        </w:rPr>
        <w:t>ations</w:t>
      </w:r>
      <w:proofErr w:type="spellEnd"/>
      <w:r w:rsidR="005104A5" w:rsidRPr="00302D45">
        <w:rPr>
          <w:rFonts w:ascii="Arial" w:hAnsi="Arial" w:cs="Arial"/>
          <w:sz w:val="20"/>
          <w:szCs w:val="20"/>
        </w:rPr>
        <w:t xml:space="preserve"> (SROs) in 13 APEC economies</w:t>
      </w:r>
      <w:r w:rsidR="00EE01E6" w:rsidRPr="00302D45">
        <w:rPr>
          <w:rFonts w:ascii="Arial" w:hAnsi="Arial" w:cs="Arial"/>
          <w:sz w:val="20"/>
          <w:szCs w:val="20"/>
        </w:rPr>
        <w:t xml:space="preserve"> </w:t>
      </w:r>
      <w:r w:rsidR="005104A5" w:rsidRPr="00302D45">
        <w:rPr>
          <w:rFonts w:ascii="Arial" w:hAnsi="Arial" w:cs="Arial"/>
          <w:sz w:val="20"/>
          <w:szCs w:val="20"/>
        </w:rPr>
        <w:t xml:space="preserve">and </w:t>
      </w:r>
      <w:r w:rsidRPr="00302D45">
        <w:rPr>
          <w:rFonts w:ascii="Arial" w:hAnsi="Arial" w:cs="Arial"/>
          <w:sz w:val="20"/>
          <w:szCs w:val="20"/>
        </w:rPr>
        <w:t xml:space="preserve">a set </w:t>
      </w:r>
      <w:r w:rsidR="005104A5" w:rsidRPr="00302D45">
        <w:rPr>
          <w:rFonts w:ascii="Arial" w:hAnsi="Arial" w:cs="Arial"/>
          <w:sz w:val="20"/>
          <w:szCs w:val="20"/>
        </w:rPr>
        <w:t>might be suitable for adoption</w:t>
      </w:r>
      <w:r w:rsidR="00EE01E6" w:rsidRPr="00302D45">
        <w:rPr>
          <w:rFonts w:ascii="Arial" w:hAnsi="Arial" w:cs="Arial"/>
          <w:sz w:val="20"/>
          <w:szCs w:val="20"/>
        </w:rPr>
        <w:t xml:space="preserve"> </w:t>
      </w:r>
      <w:r w:rsidR="005104A5" w:rsidRPr="00302D45">
        <w:rPr>
          <w:rFonts w:ascii="Arial" w:hAnsi="Arial" w:cs="Arial"/>
          <w:sz w:val="20"/>
          <w:szCs w:val="20"/>
        </w:rPr>
        <w:t>within</w:t>
      </w:r>
      <w:r w:rsidR="00FB484E" w:rsidRPr="00302D45">
        <w:rPr>
          <w:rFonts w:ascii="Arial" w:hAnsi="Arial" w:cs="Arial"/>
          <w:sz w:val="20"/>
          <w:szCs w:val="20"/>
        </w:rPr>
        <w:t xml:space="preserve"> APEC</w:t>
      </w:r>
      <w:r w:rsidR="005104A5" w:rsidRPr="00302D45">
        <w:rPr>
          <w:rFonts w:ascii="Arial" w:hAnsi="Arial" w:cs="Arial"/>
          <w:sz w:val="20"/>
          <w:szCs w:val="20"/>
        </w:rPr>
        <w:t>.</w:t>
      </w:r>
      <w:r w:rsidR="00EE01E6" w:rsidRPr="00302D45">
        <w:rPr>
          <w:rFonts w:ascii="Arial" w:hAnsi="Arial" w:cs="Arial"/>
          <w:sz w:val="20"/>
          <w:szCs w:val="20"/>
        </w:rPr>
        <w:t xml:space="preserve"> </w:t>
      </w:r>
      <w:r w:rsidR="00BE1504" w:rsidRPr="00302D45">
        <w:rPr>
          <w:rFonts w:ascii="Arial" w:hAnsi="Arial" w:cs="Arial"/>
          <w:sz w:val="20"/>
          <w:szCs w:val="20"/>
        </w:rPr>
        <w:t>E</w:t>
      </w:r>
      <w:r w:rsidR="00FB484E" w:rsidRPr="00302D45">
        <w:rPr>
          <w:rFonts w:ascii="Arial" w:hAnsi="Arial" w:cs="Arial"/>
          <w:sz w:val="20"/>
          <w:szCs w:val="20"/>
        </w:rPr>
        <w:t xml:space="preserve">ffective advertising regulation </w:t>
      </w:r>
      <w:r w:rsidR="00C6191F" w:rsidRPr="00302D45">
        <w:rPr>
          <w:rFonts w:ascii="Arial" w:hAnsi="Arial" w:cs="Arial"/>
          <w:sz w:val="20"/>
          <w:szCs w:val="20"/>
        </w:rPr>
        <w:t xml:space="preserve">or self-regulation </w:t>
      </w:r>
      <w:r w:rsidR="00FB484E" w:rsidRPr="00302D45">
        <w:rPr>
          <w:rFonts w:ascii="Arial" w:hAnsi="Arial" w:cs="Arial"/>
          <w:sz w:val="20"/>
          <w:szCs w:val="20"/>
        </w:rPr>
        <w:t xml:space="preserve">does not require the simultaneous implementation of all </w:t>
      </w:r>
      <w:r w:rsidR="00BF41B3" w:rsidRPr="00302D45">
        <w:rPr>
          <w:rFonts w:ascii="Arial" w:hAnsi="Arial" w:cs="Arial"/>
          <w:sz w:val="20"/>
          <w:szCs w:val="20"/>
        </w:rPr>
        <w:t>best practice components</w:t>
      </w:r>
      <w:r w:rsidR="00D4110C" w:rsidRPr="00302D45">
        <w:rPr>
          <w:rFonts w:ascii="Arial" w:hAnsi="Arial" w:cs="Arial"/>
          <w:sz w:val="20"/>
          <w:szCs w:val="20"/>
        </w:rPr>
        <w:t>, particular</w:t>
      </w:r>
      <w:r w:rsidR="00A5187C" w:rsidRPr="00302D45">
        <w:rPr>
          <w:rFonts w:ascii="Arial" w:hAnsi="Arial" w:cs="Arial"/>
          <w:sz w:val="20"/>
          <w:szCs w:val="20"/>
        </w:rPr>
        <w:t>ly</w:t>
      </w:r>
      <w:r w:rsidR="00D4110C" w:rsidRPr="00302D45">
        <w:rPr>
          <w:rFonts w:ascii="Arial" w:hAnsi="Arial" w:cs="Arial"/>
          <w:sz w:val="20"/>
          <w:szCs w:val="20"/>
        </w:rPr>
        <w:t xml:space="preserve"> when the SRO is </w:t>
      </w:r>
      <w:r w:rsidR="00A5187C" w:rsidRPr="00302D45">
        <w:rPr>
          <w:rFonts w:ascii="Arial" w:hAnsi="Arial" w:cs="Arial"/>
          <w:sz w:val="20"/>
          <w:szCs w:val="20"/>
        </w:rPr>
        <w:t>in its formative stages</w:t>
      </w:r>
      <w:r w:rsidR="00FB484E" w:rsidRPr="00302D45">
        <w:rPr>
          <w:rFonts w:ascii="Arial" w:hAnsi="Arial" w:cs="Arial"/>
          <w:sz w:val="20"/>
          <w:szCs w:val="20"/>
        </w:rPr>
        <w:t xml:space="preserve">.  </w:t>
      </w:r>
      <w:r w:rsidR="00A5187C" w:rsidRPr="00302D45">
        <w:rPr>
          <w:rFonts w:ascii="Arial" w:hAnsi="Arial" w:cs="Arial"/>
          <w:sz w:val="20"/>
          <w:szCs w:val="20"/>
        </w:rPr>
        <w:t>A</w:t>
      </w:r>
      <w:r w:rsidR="00FB484E" w:rsidRPr="00302D45">
        <w:rPr>
          <w:rFonts w:ascii="Arial" w:hAnsi="Arial" w:cs="Arial"/>
          <w:sz w:val="20"/>
          <w:szCs w:val="20"/>
        </w:rPr>
        <w:t xml:space="preserve">doption of </w:t>
      </w:r>
      <w:r w:rsidR="00A5187C" w:rsidRPr="00302D45">
        <w:rPr>
          <w:rFonts w:ascii="Arial" w:hAnsi="Arial" w:cs="Arial"/>
          <w:sz w:val="20"/>
          <w:szCs w:val="20"/>
        </w:rPr>
        <w:t xml:space="preserve">a </w:t>
      </w:r>
      <w:r w:rsidR="00FB484E" w:rsidRPr="00302D45">
        <w:rPr>
          <w:rFonts w:ascii="Arial" w:hAnsi="Arial" w:cs="Arial"/>
          <w:sz w:val="20"/>
          <w:szCs w:val="20"/>
        </w:rPr>
        <w:t xml:space="preserve">universal and effective </w:t>
      </w:r>
      <w:r w:rsidR="001C74A5" w:rsidRPr="00302D45">
        <w:rPr>
          <w:rFonts w:ascii="Arial" w:hAnsi="Arial" w:cs="Arial"/>
          <w:sz w:val="20"/>
          <w:szCs w:val="20"/>
        </w:rPr>
        <w:t>code which</w:t>
      </w:r>
      <w:r w:rsidR="00FB484E" w:rsidRPr="00302D45">
        <w:rPr>
          <w:rFonts w:ascii="Arial" w:hAnsi="Arial" w:cs="Arial"/>
          <w:sz w:val="20"/>
          <w:szCs w:val="20"/>
        </w:rPr>
        <w:t xml:space="preserve"> </w:t>
      </w:r>
      <w:r w:rsidR="001C74A5" w:rsidRPr="00302D45">
        <w:rPr>
          <w:rFonts w:ascii="Arial" w:hAnsi="Arial" w:cs="Arial"/>
          <w:sz w:val="20"/>
          <w:szCs w:val="20"/>
        </w:rPr>
        <w:t>draws on</w:t>
      </w:r>
      <w:r w:rsidR="00A5187C" w:rsidRPr="00302D45">
        <w:rPr>
          <w:rFonts w:ascii="Arial" w:hAnsi="Arial" w:cs="Arial"/>
          <w:sz w:val="20"/>
          <w:szCs w:val="20"/>
        </w:rPr>
        <w:t xml:space="preserve"> </w:t>
      </w:r>
      <w:r w:rsidR="00FB484E" w:rsidRPr="00302D45">
        <w:rPr>
          <w:rFonts w:ascii="Arial" w:hAnsi="Arial" w:cs="Arial"/>
          <w:sz w:val="20"/>
          <w:szCs w:val="20"/>
        </w:rPr>
        <w:t xml:space="preserve">the </w:t>
      </w:r>
      <w:r w:rsidR="00A5187C" w:rsidRPr="00302D45">
        <w:rPr>
          <w:rFonts w:ascii="Arial" w:hAnsi="Arial" w:cs="Arial"/>
          <w:sz w:val="20"/>
          <w:szCs w:val="20"/>
        </w:rPr>
        <w:t xml:space="preserve">International </w:t>
      </w:r>
      <w:r w:rsidR="00FB484E" w:rsidRPr="00302D45">
        <w:rPr>
          <w:rFonts w:ascii="Arial" w:hAnsi="Arial" w:cs="Arial"/>
          <w:sz w:val="20"/>
          <w:szCs w:val="20"/>
        </w:rPr>
        <w:t>C</w:t>
      </w:r>
      <w:r w:rsidR="00A5187C" w:rsidRPr="00302D45">
        <w:rPr>
          <w:rFonts w:ascii="Arial" w:hAnsi="Arial" w:cs="Arial"/>
          <w:sz w:val="20"/>
          <w:szCs w:val="20"/>
        </w:rPr>
        <w:t xml:space="preserve">hamber of </w:t>
      </w:r>
      <w:r w:rsidR="00FB484E" w:rsidRPr="00302D45">
        <w:rPr>
          <w:rFonts w:ascii="Arial" w:hAnsi="Arial" w:cs="Arial"/>
          <w:sz w:val="20"/>
          <w:szCs w:val="20"/>
        </w:rPr>
        <w:t>C</w:t>
      </w:r>
      <w:r w:rsidR="00A5187C" w:rsidRPr="00302D45">
        <w:rPr>
          <w:rFonts w:ascii="Arial" w:hAnsi="Arial" w:cs="Arial"/>
          <w:sz w:val="20"/>
          <w:szCs w:val="20"/>
        </w:rPr>
        <w:t xml:space="preserve">ommerce’s </w:t>
      </w:r>
      <w:r w:rsidR="00FB484E" w:rsidRPr="00302D45">
        <w:rPr>
          <w:rFonts w:ascii="Arial" w:hAnsi="Arial" w:cs="Arial"/>
          <w:i/>
          <w:sz w:val="20"/>
          <w:szCs w:val="20"/>
        </w:rPr>
        <w:t xml:space="preserve">Consolidated Code of Advertising and Marketing </w:t>
      </w:r>
      <w:r w:rsidR="001C74A5" w:rsidRPr="00302D45">
        <w:rPr>
          <w:rFonts w:ascii="Arial" w:hAnsi="Arial" w:cs="Arial"/>
          <w:i/>
          <w:sz w:val="20"/>
          <w:szCs w:val="20"/>
        </w:rPr>
        <w:t>Practice</w:t>
      </w:r>
      <w:r w:rsidR="001C74A5" w:rsidRPr="00302D45">
        <w:rPr>
          <w:rFonts w:ascii="Arial" w:hAnsi="Arial" w:cs="Arial"/>
          <w:sz w:val="20"/>
          <w:szCs w:val="20"/>
        </w:rPr>
        <w:t xml:space="preserve"> would</w:t>
      </w:r>
      <w:r w:rsidR="00A5187C" w:rsidRPr="00302D45">
        <w:rPr>
          <w:rFonts w:ascii="Arial" w:hAnsi="Arial" w:cs="Arial"/>
          <w:sz w:val="20"/>
          <w:szCs w:val="20"/>
        </w:rPr>
        <w:t xml:space="preserve"> also be a useful </w:t>
      </w:r>
      <w:r w:rsidR="002A16D8" w:rsidRPr="00302D45">
        <w:rPr>
          <w:rFonts w:ascii="Arial" w:hAnsi="Arial" w:cs="Arial"/>
          <w:sz w:val="20"/>
          <w:szCs w:val="20"/>
        </w:rPr>
        <w:t>first step</w:t>
      </w:r>
      <w:r w:rsidR="00A5187C" w:rsidRPr="00302D45">
        <w:rPr>
          <w:rFonts w:ascii="Arial" w:hAnsi="Arial" w:cs="Arial"/>
          <w:sz w:val="20"/>
          <w:szCs w:val="20"/>
        </w:rPr>
        <w:t xml:space="preserve"> for APEC economies to consider</w:t>
      </w:r>
      <w:r w:rsidR="00FB484E" w:rsidRPr="00302D45">
        <w:rPr>
          <w:rFonts w:ascii="Arial" w:hAnsi="Arial" w:cs="Arial"/>
          <w:sz w:val="20"/>
          <w:szCs w:val="20"/>
        </w:rPr>
        <w:t>.</w:t>
      </w:r>
    </w:p>
    <w:p w:rsidR="0096466B" w:rsidRPr="00302D45" w:rsidRDefault="0096466B" w:rsidP="00DE4788">
      <w:pPr>
        <w:keepNext/>
        <w:spacing w:before="120" w:after="120"/>
        <w:rPr>
          <w:rFonts w:ascii="Arial" w:hAnsi="Arial" w:cs="Arial"/>
          <w:sz w:val="20"/>
          <w:szCs w:val="20"/>
        </w:rPr>
      </w:pPr>
      <w:r w:rsidRPr="00302D45">
        <w:rPr>
          <w:rFonts w:ascii="Arial" w:hAnsi="Arial" w:cs="Arial"/>
          <w:i/>
          <w:sz w:val="20"/>
          <w:szCs w:val="20"/>
        </w:rPr>
        <w:t>Specific Recommendations</w:t>
      </w:r>
    </w:p>
    <w:p w:rsidR="00D029CA" w:rsidRPr="00302D45" w:rsidRDefault="00A5187C" w:rsidP="00DE4788">
      <w:pPr>
        <w:pStyle w:val="NormalWeb"/>
        <w:numPr>
          <w:ilvl w:val="0"/>
          <w:numId w:val="17"/>
        </w:numPr>
        <w:shd w:val="clear" w:color="auto" w:fill="FFFFFF"/>
        <w:spacing w:before="120" w:after="120"/>
        <w:rPr>
          <w:rFonts w:ascii="Arial" w:hAnsi="Arial" w:cs="Arial"/>
          <w:sz w:val="20"/>
          <w:szCs w:val="20"/>
        </w:rPr>
      </w:pPr>
      <w:r w:rsidRPr="00302D45">
        <w:rPr>
          <w:rFonts w:ascii="Arial" w:hAnsi="Arial" w:cs="Arial"/>
          <w:sz w:val="20"/>
          <w:szCs w:val="20"/>
        </w:rPr>
        <w:t>Building on discussion at the Advertising Standards</w:t>
      </w:r>
      <w:r w:rsidR="00276F89" w:rsidRPr="00302D45">
        <w:rPr>
          <w:rFonts w:ascii="Arial" w:hAnsi="Arial" w:cs="Arial"/>
          <w:sz w:val="20"/>
          <w:szCs w:val="20"/>
        </w:rPr>
        <w:t xml:space="preserve"> Dialogue several recommendations</w:t>
      </w:r>
      <w:r w:rsidRPr="00302D45">
        <w:rPr>
          <w:rFonts w:ascii="Arial" w:hAnsi="Arial" w:cs="Arial"/>
          <w:sz w:val="20"/>
          <w:szCs w:val="20"/>
        </w:rPr>
        <w:t xml:space="preserve"> are proposed.  </w:t>
      </w:r>
      <w:r w:rsidR="00D029CA" w:rsidRPr="00302D45">
        <w:rPr>
          <w:rFonts w:ascii="Arial" w:hAnsi="Arial" w:cs="Arial"/>
          <w:sz w:val="20"/>
          <w:szCs w:val="20"/>
        </w:rPr>
        <w:t xml:space="preserve">These recommendations encourage further APEC support for the alignment of regulatory frameworks </w:t>
      </w:r>
      <w:r w:rsidR="003939F4" w:rsidRPr="00302D45">
        <w:rPr>
          <w:rFonts w:ascii="Arial" w:hAnsi="Arial" w:cs="Arial"/>
          <w:sz w:val="20"/>
          <w:szCs w:val="20"/>
        </w:rPr>
        <w:t xml:space="preserve">in </w:t>
      </w:r>
      <w:r w:rsidR="00D029CA" w:rsidRPr="00302D45">
        <w:rPr>
          <w:rFonts w:ascii="Arial" w:hAnsi="Arial" w:cs="Arial"/>
          <w:sz w:val="20"/>
          <w:szCs w:val="20"/>
        </w:rPr>
        <w:t>acknowledge</w:t>
      </w:r>
      <w:r w:rsidR="003939F4" w:rsidRPr="00302D45">
        <w:rPr>
          <w:rFonts w:ascii="Arial" w:hAnsi="Arial" w:cs="Arial"/>
          <w:sz w:val="20"/>
          <w:szCs w:val="20"/>
        </w:rPr>
        <w:t>ment that</w:t>
      </w:r>
      <w:r w:rsidR="00D029CA" w:rsidRPr="00302D45">
        <w:rPr>
          <w:rFonts w:ascii="Arial" w:hAnsi="Arial" w:cs="Arial"/>
          <w:sz w:val="20"/>
          <w:szCs w:val="20"/>
        </w:rPr>
        <w:t xml:space="preserve"> advertising self-regulation </w:t>
      </w:r>
      <w:r w:rsidR="003939F4" w:rsidRPr="00302D45">
        <w:rPr>
          <w:rFonts w:ascii="Arial" w:hAnsi="Arial" w:cs="Arial"/>
          <w:sz w:val="20"/>
          <w:szCs w:val="20"/>
        </w:rPr>
        <w:t xml:space="preserve">plays an important role </w:t>
      </w:r>
      <w:r w:rsidR="00D029CA" w:rsidRPr="00302D45">
        <w:rPr>
          <w:rFonts w:ascii="Arial" w:hAnsi="Arial" w:cs="Arial"/>
          <w:sz w:val="20"/>
          <w:szCs w:val="20"/>
        </w:rPr>
        <w:t>in economic growth and in building consumer trust in the market</w:t>
      </w:r>
      <w:r w:rsidR="003939F4" w:rsidRPr="00302D45">
        <w:rPr>
          <w:rFonts w:ascii="Arial" w:hAnsi="Arial" w:cs="Arial"/>
          <w:sz w:val="20"/>
          <w:szCs w:val="20"/>
        </w:rPr>
        <w:t>.  The recommendations also reflect</w:t>
      </w:r>
      <w:r w:rsidR="00D029CA" w:rsidRPr="00302D45">
        <w:rPr>
          <w:rFonts w:ascii="Arial" w:hAnsi="Arial" w:cs="Arial"/>
          <w:sz w:val="20"/>
          <w:szCs w:val="20"/>
        </w:rPr>
        <w:t xml:space="preserve"> the importance of reducing and preventing barriers to trade through the development of SROs on the basis of international best practice.</w:t>
      </w:r>
    </w:p>
    <w:p w:rsidR="00B561FF" w:rsidRPr="00302D45" w:rsidRDefault="00D029CA" w:rsidP="00DE4788">
      <w:pPr>
        <w:pStyle w:val="NormalWeb"/>
        <w:numPr>
          <w:ilvl w:val="0"/>
          <w:numId w:val="29"/>
        </w:numPr>
        <w:shd w:val="clear" w:color="auto" w:fill="FFFFFF"/>
        <w:spacing w:before="120" w:after="120"/>
        <w:ind w:left="720"/>
        <w:rPr>
          <w:rFonts w:ascii="Arial" w:hAnsi="Arial" w:cs="Arial"/>
          <w:i/>
          <w:sz w:val="20"/>
          <w:szCs w:val="20"/>
        </w:rPr>
      </w:pPr>
      <w:r w:rsidRPr="00302D45">
        <w:rPr>
          <w:rFonts w:ascii="Arial" w:hAnsi="Arial" w:cs="Arial"/>
          <w:sz w:val="20"/>
          <w:szCs w:val="20"/>
        </w:rPr>
        <w:t xml:space="preserve">Regulatory Convergence of Advertising Standards:  APEC economies </w:t>
      </w:r>
      <w:r w:rsidR="000D6EE2" w:rsidRPr="00302D45">
        <w:rPr>
          <w:rFonts w:ascii="Arial" w:hAnsi="Arial" w:cs="Arial"/>
          <w:sz w:val="20"/>
          <w:szCs w:val="20"/>
        </w:rPr>
        <w:t xml:space="preserve">should </w:t>
      </w:r>
      <w:r w:rsidRPr="00302D45">
        <w:rPr>
          <w:rFonts w:ascii="Arial" w:hAnsi="Arial" w:cs="Arial"/>
          <w:sz w:val="20"/>
          <w:szCs w:val="20"/>
        </w:rPr>
        <w:t>move towards an effective system of regulation consistent with international best practice that acknowledges the role of industry-led advertising standards</w:t>
      </w:r>
      <w:r w:rsidR="00833578" w:rsidRPr="00302D45">
        <w:rPr>
          <w:rFonts w:ascii="Arial" w:hAnsi="Arial" w:cs="Arial"/>
          <w:sz w:val="20"/>
          <w:szCs w:val="20"/>
        </w:rPr>
        <w:t xml:space="preserve"> and complaints resolution frameworks </w:t>
      </w:r>
      <w:r w:rsidRPr="00302D45">
        <w:rPr>
          <w:rFonts w:ascii="Arial" w:hAnsi="Arial" w:cs="Arial"/>
          <w:sz w:val="20"/>
          <w:szCs w:val="20"/>
        </w:rPr>
        <w:t xml:space="preserve">as a mechanism for </w:t>
      </w:r>
      <w:r w:rsidR="003939F4" w:rsidRPr="00302D45">
        <w:rPr>
          <w:rFonts w:ascii="Arial" w:hAnsi="Arial" w:cs="Arial"/>
          <w:sz w:val="20"/>
          <w:szCs w:val="20"/>
        </w:rPr>
        <w:t>improving</w:t>
      </w:r>
      <w:r w:rsidR="00833578" w:rsidRPr="00302D45">
        <w:rPr>
          <w:rFonts w:ascii="Arial" w:hAnsi="Arial" w:cs="Arial"/>
          <w:sz w:val="20"/>
          <w:szCs w:val="20"/>
        </w:rPr>
        <w:t xml:space="preserve"> advertising standards, </w:t>
      </w:r>
      <w:r w:rsidRPr="00302D45">
        <w:rPr>
          <w:rFonts w:ascii="Arial" w:hAnsi="Arial" w:cs="Arial"/>
          <w:sz w:val="20"/>
          <w:szCs w:val="20"/>
        </w:rPr>
        <w:t xml:space="preserve">resolving complaints and as a complement to the regulatory framework. </w:t>
      </w:r>
    </w:p>
    <w:p w:rsidR="00833578" w:rsidRPr="00302D45" w:rsidRDefault="00D20CB2" w:rsidP="00DE4788">
      <w:pPr>
        <w:pStyle w:val="NormalWeb"/>
        <w:numPr>
          <w:ilvl w:val="0"/>
          <w:numId w:val="29"/>
        </w:numPr>
        <w:shd w:val="clear" w:color="auto" w:fill="FFFFFF"/>
        <w:spacing w:before="120" w:after="120"/>
        <w:ind w:left="720"/>
        <w:rPr>
          <w:rFonts w:ascii="Arial" w:hAnsi="Arial" w:cs="Arial"/>
          <w:i/>
          <w:sz w:val="20"/>
          <w:szCs w:val="20"/>
        </w:rPr>
      </w:pPr>
      <w:r w:rsidRPr="00302D45">
        <w:rPr>
          <w:rFonts w:ascii="Arial" w:hAnsi="Arial" w:cs="Arial"/>
          <w:sz w:val="20"/>
          <w:szCs w:val="20"/>
        </w:rPr>
        <w:t xml:space="preserve">Further Study: The APEC Policy Support Unit should be asked to conduct a </w:t>
      </w:r>
      <w:proofErr w:type="spellStart"/>
      <w:r w:rsidRPr="00302D45">
        <w:rPr>
          <w:rFonts w:ascii="Arial" w:hAnsi="Arial" w:cs="Arial"/>
          <w:sz w:val="20"/>
          <w:szCs w:val="20"/>
        </w:rPr>
        <w:t>stocktake</w:t>
      </w:r>
      <w:proofErr w:type="spellEnd"/>
      <w:r w:rsidRPr="00302D45">
        <w:rPr>
          <w:rFonts w:ascii="Arial" w:hAnsi="Arial" w:cs="Arial"/>
          <w:sz w:val="20"/>
          <w:szCs w:val="20"/>
        </w:rPr>
        <w:t xml:space="preserve"> of advertising standards and regulation practice within APEC economies in order to inform further information and capacity-building work. </w:t>
      </w:r>
    </w:p>
    <w:p w:rsidR="00D029CA" w:rsidRPr="00302D45" w:rsidRDefault="00D029CA" w:rsidP="00DE4788">
      <w:pPr>
        <w:pStyle w:val="NormalWeb"/>
        <w:numPr>
          <w:ilvl w:val="0"/>
          <w:numId w:val="29"/>
        </w:numPr>
        <w:shd w:val="clear" w:color="auto" w:fill="FFFFFF"/>
        <w:spacing w:before="120" w:after="120"/>
        <w:ind w:left="720"/>
        <w:rPr>
          <w:rFonts w:ascii="Arial" w:hAnsi="Arial" w:cs="Arial"/>
          <w:i/>
          <w:sz w:val="20"/>
          <w:szCs w:val="20"/>
        </w:rPr>
      </w:pPr>
      <w:r w:rsidRPr="00302D45">
        <w:rPr>
          <w:rFonts w:ascii="Arial" w:hAnsi="Arial" w:cs="Arial"/>
          <w:sz w:val="20"/>
          <w:szCs w:val="20"/>
        </w:rPr>
        <w:t xml:space="preserve">Information Sharing: </w:t>
      </w:r>
      <w:r w:rsidR="000D6EE2" w:rsidRPr="00302D45">
        <w:rPr>
          <w:rFonts w:ascii="Arial" w:hAnsi="Arial" w:cs="Arial"/>
          <w:sz w:val="20"/>
          <w:szCs w:val="20"/>
        </w:rPr>
        <w:t>E</w:t>
      </w:r>
      <w:r w:rsidRPr="00302D45">
        <w:rPr>
          <w:rFonts w:ascii="Arial" w:hAnsi="Arial" w:cs="Arial"/>
          <w:sz w:val="20"/>
          <w:szCs w:val="20"/>
        </w:rPr>
        <w:t xml:space="preserve">conomies </w:t>
      </w:r>
      <w:r w:rsidR="000D6EE2" w:rsidRPr="00302D45">
        <w:rPr>
          <w:rFonts w:ascii="Arial" w:hAnsi="Arial" w:cs="Arial"/>
          <w:sz w:val="20"/>
          <w:szCs w:val="20"/>
        </w:rPr>
        <w:t>should engage in</w:t>
      </w:r>
      <w:r w:rsidRPr="00302D45">
        <w:rPr>
          <w:rFonts w:ascii="Arial" w:hAnsi="Arial" w:cs="Arial"/>
          <w:sz w:val="20"/>
          <w:szCs w:val="20"/>
        </w:rPr>
        <w:t xml:space="preserve"> information sharing, including lessons learned to promote the convergence of regulatory frameworks across the APEC region that would stimulate investment in advertising which is legal, decent, honest and truthful in APEC </w:t>
      </w:r>
      <w:r w:rsidR="001C74A5" w:rsidRPr="00302D45">
        <w:rPr>
          <w:rFonts w:ascii="Arial" w:hAnsi="Arial" w:cs="Arial"/>
          <w:sz w:val="20"/>
          <w:szCs w:val="20"/>
        </w:rPr>
        <w:lastRenderedPageBreak/>
        <w:t>economies. A</w:t>
      </w:r>
      <w:r w:rsidRPr="00302D45">
        <w:rPr>
          <w:rFonts w:ascii="Arial" w:hAnsi="Arial" w:cs="Arial"/>
          <w:sz w:val="20"/>
          <w:szCs w:val="20"/>
        </w:rPr>
        <w:t xml:space="preserve"> potential starting point would be the creation of a centralized repository of resources related to self-regulation for access by member economies. </w:t>
      </w:r>
    </w:p>
    <w:p w:rsidR="00B561FF" w:rsidRPr="00302D45" w:rsidRDefault="00D029CA" w:rsidP="00DE4788">
      <w:pPr>
        <w:pStyle w:val="NormalWeb"/>
        <w:numPr>
          <w:ilvl w:val="0"/>
          <w:numId w:val="29"/>
        </w:numPr>
        <w:shd w:val="clear" w:color="auto" w:fill="FFFFFF"/>
        <w:spacing w:before="120" w:after="120"/>
        <w:ind w:left="720"/>
        <w:rPr>
          <w:rFonts w:ascii="Arial" w:hAnsi="Arial" w:cs="Arial"/>
          <w:i/>
          <w:sz w:val="20"/>
          <w:szCs w:val="20"/>
        </w:rPr>
      </w:pPr>
      <w:r w:rsidRPr="00302D45">
        <w:rPr>
          <w:rFonts w:ascii="Arial" w:hAnsi="Arial" w:cs="Arial"/>
          <w:sz w:val="20"/>
          <w:szCs w:val="20"/>
        </w:rPr>
        <w:t xml:space="preserve">Capacity Building: </w:t>
      </w:r>
      <w:r w:rsidR="000D6EE2" w:rsidRPr="00302D45">
        <w:rPr>
          <w:rFonts w:ascii="Arial" w:hAnsi="Arial" w:cs="Arial"/>
          <w:sz w:val="20"/>
          <w:szCs w:val="20"/>
        </w:rPr>
        <w:t>T</w:t>
      </w:r>
      <w:r w:rsidRPr="00302D45">
        <w:rPr>
          <w:rFonts w:ascii="Arial" w:hAnsi="Arial" w:cs="Arial"/>
          <w:sz w:val="20"/>
          <w:szCs w:val="20"/>
        </w:rPr>
        <w:t xml:space="preserve">here </w:t>
      </w:r>
      <w:r w:rsidR="000D6EE2" w:rsidRPr="00302D45">
        <w:rPr>
          <w:rFonts w:ascii="Arial" w:hAnsi="Arial" w:cs="Arial"/>
          <w:sz w:val="20"/>
          <w:szCs w:val="20"/>
        </w:rPr>
        <w:t xml:space="preserve">is </w:t>
      </w:r>
      <w:r w:rsidRPr="00302D45">
        <w:rPr>
          <w:rFonts w:ascii="Arial" w:hAnsi="Arial" w:cs="Arial"/>
          <w:sz w:val="20"/>
          <w:szCs w:val="20"/>
        </w:rPr>
        <w:t xml:space="preserve">a need for capacity building within the APEC region to promote effective self-regulation of advertising and help economies develop appropriate systems.  </w:t>
      </w:r>
      <w:r w:rsidR="000D6EE2" w:rsidRPr="00302D45">
        <w:rPr>
          <w:rFonts w:ascii="Arial" w:hAnsi="Arial" w:cs="Arial"/>
          <w:sz w:val="20"/>
          <w:szCs w:val="20"/>
        </w:rPr>
        <w:t>T</w:t>
      </w:r>
      <w:r w:rsidRPr="00302D45">
        <w:rPr>
          <w:rFonts w:ascii="Arial" w:hAnsi="Arial" w:cs="Arial"/>
          <w:sz w:val="20"/>
          <w:szCs w:val="20"/>
        </w:rPr>
        <w:t>he Committee on Trade and Investment</w:t>
      </w:r>
      <w:r w:rsidR="00BF5052" w:rsidRPr="00302D45">
        <w:rPr>
          <w:rFonts w:ascii="Arial" w:hAnsi="Arial" w:cs="Arial"/>
          <w:sz w:val="20"/>
          <w:szCs w:val="20"/>
        </w:rPr>
        <w:t xml:space="preserve"> (CTI) </w:t>
      </w:r>
      <w:r w:rsidR="000D6EE2" w:rsidRPr="00302D45">
        <w:rPr>
          <w:rFonts w:ascii="Arial" w:hAnsi="Arial" w:cs="Arial"/>
          <w:sz w:val="20"/>
          <w:szCs w:val="20"/>
        </w:rPr>
        <w:t xml:space="preserve">should </w:t>
      </w:r>
      <w:r w:rsidR="001C74A5" w:rsidRPr="00302D45">
        <w:rPr>
          <w:rFonts w:ascii="Arial" w:hAnsi="Arial" w:cs="Arial"/>
          <w:sz w:val="20"/>
          <w:szCs w:val="20"/>
        </w:rPr>
        <w:t>consider supporting</w:t>
      </w:r>
      <w:r w:rsidR="00BF5052" w:rsidRPr="00302D45">
        <w:rPr>
          <w:rFonts w:ascii="Arial" w:hAnsi="Arial" w:cs="Arial"/>
          <w:sz w:val="20"/>
          <w:szCs w:val="20"/>
        </w:rPr>
        <w:t xml:space="preserve"> </w:t>
      </w:r>
      <w:r w:rsidRPr="00302D45">
        <w:rPr>
          <w:rFonts w:ascii="Arial" w:hAnsi="Arial" w:cs="Arial"/>
          <w:sz w:val="20"/>
          <w:szCs w:val="20"/>
        </w:rPr>
        <w:t xml:space="preserve">capacity building programs to promote information exchanges regarding the benefits of self-regulation and lessons </w:t>
      </w:r>
      <w:r w:rsidR="000D6EE2" w:rsidRPr="00302D45">
        <w:rPr>
          <w:rFonts w:ascii="Arial" w:hAnsi="Arial" w:cs="Arial"/>
          <w:sz w:val="20"/>
          <w:szCs w:val="20"/>
        </w:rPr>
        <w:t xml:space="preserve">to be </w:t>
      </w:r>
      <w:r w:rsidRPr="00302D45">
        <w:rPr>
          <w:rFonts w:ascii="Arial" w:hAnsi="Arial" w:cs="Arial"/>
          <w:sz w:val="20"/>
          <w:szCs w:val="20"/>
        </w:rPr>
        <w:t>learn</w:t>
      </w:r>
      <w:r w:rsidR="000D6EE2" w:rsidRPr="00302D45">
        <w:rPr>
          <w:rFonts w:ascii="Arial" w:hAnsi="Arial" w:cs="Arial"/>
          <w:sz w:val="20"/>
          <w:szCs w:val="20"/>
        </w:rPr>
        <w:t>t</w:t>
      </w:r>
      <w:r w:rsidR="001C74A5" w:rsidRPr="00302D45">
        <w:rPr>
          <w:rFonts w:ascii="Arial" w:hAnsi="Arial" w:cs="Arial"/>
          <w:sz w:val="20"/>
          <w:szCs w:val="20"/>
        </w:rPr>
        <w:t xml:space="preserve"> </w:t>
      </w:r>
      <w:r w:rsidRPr="00302D45">
        <w:rPr>
          <w:rFonts w:ascii="Arial" w:hAnsi="Arial" w:cs="Arial"/>
          <w:sz w:val="20"/>
          <w:szCs w:val="20"/>
        </w:rPr>
        <w:t>in the development of SROs</w:t>
      </w:r>
      <w:r w:rsidR="007F5A6F" w:rsidRPr="00302D45">
        <w:rPr>
          <w:rFonts w:ascii="Arial" w:hAnsi="Arial" w:cs="Arial"/>
          <w:sz w:val="20"/>
          <w:szCs w:val="20"/>
        </w:rPr>
        <w:t>,</w:t>
      </w:r>
      <w:r w:rsidR="000D6EE2" w:rsidRPr="00302D45">
        <w:rPr>
          <w:rFonts w:ascii="Arial" w:hAnsi="Arial" w:cs="Arial"/>
          <w:sz w:val="20"/>
          <w:szCs w:val="20"/>
        </w:rPr>
        <w:t xml:space="preserve"> </w:t>
      </w:r>
      <w:r w:rsidR="001C74A5" w:rsidRPr="00302D45">
        <w:rPr>
          <w:rFonts w:ascii="Arial" w:hAnsi="Arial" w:cs="Arial"/>
          <w:sz w:val="20"/>
          <w:szCs w:val="20"/>
        </w:rPr>
        <w:t xml:space="preserve">recognizing </w:t>
      </w:r>
      <w:r w:rsidR="000D6EE2" w:rsidRPr="00302D45">
        <w:rPr>
          <w:rFonts w:ascii="Arial" w:hAnsi="Arial" w:cs="Arial"/>
          <w:sz w:val="20"/>
          <w:szCs w:val="20"/>
        </w:rPr>
        <w:t>institutional differences within APEC</w:t>
      </w:r>
      <w:r w:rsidRPr="00302D45">
        <w:rPr>
          <w:rFonts w:ascii="Arial" w:hAnsi="Arial" w:cs="Arial"/>
          <w:sz w:val="20"/>
          <w:szCs w:val="20"/>
        </w:rPr>
        <w:t xml:space="preserve">. </w:t>
      </w:r>
      <w:r w:rsidR="000D6EE2" w:rsidRPr="00302D45">
        <w:rPr>
          <w:rFonts w:ascii="Arial" w:hAnsi="Arial" w:cs="Arial"/>
          <w:sz w:val="20"/>
          <w:szCs w:val="20"/>
        </w:rPr>
        <w:t>Subject to CTI endorsement of the approach outlined</w:t>
      </w:r>
      <w:r w:rsidR="001C74A5" w:rsidRPr="00302D45">
        <w:rPr>
          <w:rFonts w:ascii="Arial" w:hAnsi="Arial" w:cs="Arial"/>
          <w:sz w:val="20"/>
          <w:szCs w:val="20"/>
        </w:rPr>
        <w:t xml:space="preserve"> </w:t>
      </w:r>
      <w:r w:rsidR="003939F4" w:rsidRPr="00302D45">
        <w:rPr>
          <w:rFonts w:ascii="Arial" w:hAnsi="Arial" w:cs="Arial"/>
          <w:sz w:val="20"/>
          <w:szCs w:val="20"/>
        </w:rPr>
        <w:t>above</w:t>
      </w:r>
      <w:r w:rsidR="000D6EE2" w:rsidRPr="00302D45">
        <w:rPr>
          <w:rFonts w:ascii="Arial" w:hAnsi="Arial" w:cs="Arial"/>
          <w:sz w:val="20"/>
          <w:szCs w:val="20"/>
        </w:rPr>
        <w:t xml:space="preserve">, </w:t>
      </w:r>
      <w:r w:rsidR="00A43A0F" w:rsidRPr="00302D45">
        <w:rPr>
          <w:rFonts w:ascii="Arial" w:hAnsi="Arial" w:cs="Arial"/>
          <w:sz w:val="20"/>
          <w:szCs w:val="20"/>
        </w:rPr>
        <w:t xml:space="preserve">two </w:t>
      </w:r>
      <w:r w:rsidR="00091C0C" w:rsidRPr="00302D45">
        <w:rPr>
          <w:rFonts w:ascii="Arial" w:hAnsi="Arial" w:cs="Arial"/>
          <w:sz w:val="20"/>
          <w:szCs w:val="20"/>
        </w:rPr>
        <w:t xml:space="preserve">capacity building </w:t>
      </w:r>
      <w:r w:rsidR="00A43A0F" w:rsidRPr="00302D45">
        <w:rPr>
          <w:rFonts w:ascii="Arial" w:hAnsi="Arial" w:cs="Arial"/>
          <w:sz w:val="20"/>
          <w:szCs w:val="20"/>
        </w:rPr>
        <w:t>initiatives</w:t>
      </w:r>
      <w:r w:rsidR="001C74A5" w:rsidRPr="00302D45">
        <w:rPr>
          <w:rFonts w:ascii="Arial" w:hAnsi="Arial" w:cs="Arial"/>
          <w:sz w:val="20"/>
          <w:szCs w:val="20"/>
        </w:rPr>
        <w:t xml:space="preserve"> </w:t>
      </w:r>
      <w:r w:rsidR="00A43A0F" w:rsidRPr="00302D45">
        <w:rPr>
          <w:rFonts w:ascii="Arial" w:hAnsi="Arial" w:cs="Arial"/>
          <w:sz w:val="20"/>
          <w:szCs w:val="20"/>
        </w:rPr>
        <w:t>could</w:t>
      </w:r>
      <w:r w:rsidRPr="00302D45">
        <w:rPr>
          <w:rFonts w:ascii="Arial" w:hAnsi="Arial" w:cs="Arial"/>
          <w:sz w:val="20"/>
          <w:szCs w:val="20"/>
        </w:rPr>
        <w:t xml:space="preserve"> be developed:</w:t>
      </w:r>
    </w:p>
    <w:p w:rsidR="00D029CA" w:rsidRPr="00302D45" w:rsidRDefault="00D029CA" w:rsidP="00DE4788">
      <w:pPr>
        <w:pStyle w:val="NormalWeb"/>
        <w:numPr>
          <w:ilvl w:val="1"/>
          <w:numId w:val="29"/>
        </w:numPr>
        <w:shd w:val="clear" w:color="auto" w:fill="FFFFFF"/>
        <w:spacing w:before="120" w:after="120"/>
        <w:ind w:left="1152"/>
        <w:rPr>
          <w:rFonts w:ascii="Arial" w:hAnsi="Arial" w:cs="Arial"/>
          <w:i/>
          <w:sz w:val="20"/>
          <w:szCs w:val="20"/>
        </w:rPr>
      </w:pPr>
      <w:r w:rsidRPr="00302D45">
        <w:rPr>
          <w:rFonts w:ascii="Arial" w:hAnsi="Arial" w:cs="Arial"/>
          <w:sz w:val="20"/>
          <w:szCs w:val="20"/>
        </w:rPr>
        <w:t xml:space="preserve">Regulatory Mentorship Program:  </w:t>
      </w:r>
      <w:r w:rsidR="00A43A0F" w:rsidRPr="00302D45">
        <w:rPr>
          <w:rFonts w:ascii="Arial" w:hAnsi="Arial" w:cs="Arial"/>
          <w:sz w:val="20"/>
          <w:szCs w:val="20"/>
        </w:rPr>
        <w:t>A</w:t>
      </w:r>
      <w:r w:rsidR="003B2F41" w:rsidRPr="00302D45">
        <w:rPr>
          <w:rFonts w:ascii="Arial" w:hAnsi="Arial" w:cs="Arial"/>
          <w:sz w:val="20"/>
          <w:szCs w:val="20"/>
        </w:rPr>
        <w:t xml:space="preserve"> mentoring program would</w:t>
      </w:r>
      <w:r w:rsidR="001C74A5" w:rsidRPr="00302D45">
        <w:rPr>
          <w:rFonts w:ascii="Arial" w:hAnsi="Arial" w:cs="Arial"/>
          <w:sz w:val="20"/>
          <w:szCs w:val="20"/>
        </w:rPr>
        <w:t xml:space="preserve"> </w:t>
      </w:r>
      <w:r w:rsidR="00A17CA9" w:rsidRPr="00302D45">
        <w:rPr>
          <w:rFonts w:ascii="Arial" w:hAnsi="Arial" w:cs="Arial"/>
          <w:sz w:val="20"/>
          <w:szCs w:val="20"/>
        </w:rPr>
        <w:t xml:space="preserve">provide guidance </w:t>
      </w:r>
      <w:r w:rsidR="00A43A0F" w:rsidRPr="00302D45">
        <w:rPr>
          <w:rFonts w:ascii="Arial" w:hAnsi="Arial" w:cs="Arial"/>
          <w:sz w:val="20"/>
          <w:szCs w:val="20"/>
        </w:rPr>
        <w:t xml:space="preserve">for advertising regulators and existing Self-Regulatory </w:t>
      </w:r>
      <w:proofErr w:type="spellStart"/>
      <w:r w:rsidR="00A43A0F" w:rsidRPr="00302D45">
        <w:rPr>
          <w:rFonts w:ascii="Arial" w:hAnsi="Arial" w:cs="Arial"/>
          <w:sz w:val="20"/>
          <w:szCs w:val="20"/>
        </w:rPr>
        <w:t>Organisations</w:t>
      </w:r>
      <w:proofErr w:type="spellEnd"/>
      <w:r w:rsidR="00A43A0F" w:rsidRPr="00302D45">
        <w:rPr>
          <w:rFonts w:ascii="Arial" w:hAnsi="Arial" w:cs="Arial"/>
          <w:sz w:val="20"/>
          <w:szCs w:val="20"/>
        </w:rPr>
        <w:t xml:space="preserve"> in APEC economies </w:t>
      </w:r>
      <w:r w:rsidR="00A17CA9" w:rsidRPr="00302D45">
        <w:rPr>
          <w:rFonts w:ascii="Arial" w:hAnsi="Arial" w:cs="Arial"/>
          <w:sz w:val="20"/>
          <w:szCs w:val="20"/>
        </w:rPr>
        <w:t>on</w:t>
      </w:r>
      <w:r w:rsidR="003939F4" w:rsidRPr="00302D45">
        <w:rPr>
          <w:rFonts w:ascii="Arial" w:hAnsi="Arial" w:cs="Arial"/>
          <w:sz w:val="20"/>
          <w:szCs w:val="20"/>
        </w:rPr>
        <w:t xml:space="preserve"> such issues </w:t>
      </w:r>
      <w:r w:rsidR="00E449AC" w:rsidRPr="00302D45">
        <w:rPr>
          <w:rFonts w:ascii="Arial" w:hAnsi="Arial" w:cs="Arial"/>
          <w:sz w:val="20"/>
          <w:szCs w:val="20"/>
        </w:rPr>
        <w:t>as advertising</w:t>
      </w:r>
      <w:r w:rsidR="003B2F41" w:rsidRPr="00302D45">
        <w:rPr>
          <w:rFonts w:ascii="Arial" w:hAnsi="Arial" w:cs="Arial"/>
          <w:sz w:val="20"/>
          <w:szCs w:val="20"/>
        </w:rPr>
        <w:t xml:space="preserve"> standards </w:t>
      </w:r>
      <w:r w:rsidRPr="00302D45">
        <w:rPr>
          <w:rFonts w:ascii="Arial" w:hAnsi="Arial" w:cs="Arial"/>
          <w:sz w:val="20"/>
          <w:szCs w:val="20"/>
        </w:rPr>
        <w:t>legislation</w:t>
      </w:r>
      <w:r w:rsidR="00833578" w:rsidRPr="00302D45">
        <w:rPr>
          <w:rFonts w:ascii="Arial" w:hAnsi="Arial" w:cs="Arial"/>
          <w:sz w:val="20"/>
          <w:szCs w:val="20"/>
        </w:rPr>
        <w:t xml:space="preserve">, </w:t>
      </w:r>
      <w:r w:rsidRPr="00302D45">
        <w:rPr>
          <w:rFonts w:ascii="Arial" w:hAnsi="Arial" w:cs="Arial"/>
          <w:sz w:val="20"/>
          <w:szCs w:val="20"/>
        </w:rPr>
        <w:t>regulations</w:t>
      </w:r>
      <w:r w:rsidR="001C74A5" w:rsidRPr="00302D45">
        <w:rPr>
          <w:rFonts w:ascii="Arial" w:hAnsi="Arial" w:cs="Arial"/>
          <w:sz w:val="20"/>
          <w:szCs w:val="20"/>
        </w:rPr>
        <w:t xml:space="preserve"> </w:t>
      </w:r>
      <w:r w:rsidR="003939F4" w:rsidRPr="00302D45">
        <w:rPr>
          <w:rFonts w:ascii="Arial" w:hAnsi="Arial" w:cs="Arial"/>
          <w:sz w:val="20"/>
          <w:szCs w:val="20"/>
        </w:rPr>
        <w:t>and</w:t>
      </w:r>
      <w:r w:rsidR="001C74A5" w:rsidRPr="00302D45">
        <w:rPr>
          <w:rFonts w:ascii="Arial" w:hAnsi="Arial" w:cs="Arial"/>
          <w:sz w:val="20"/>
          <w:szCs w:val="20"/>
        </w:rPr>
        <w:t xml:space="preserve"> </w:t>
      </w:r>
      <w:r w:rsidR="00833578" w:rsidRPr="00302D45">
        <w:rPr>
          <w:rFonts w:ascii="Arial" w:hAnsi="Arial" w:cs="Arial"/>
          <w:sz w:val="20"/>
          <w:szCs w:val="20"/>
        </w:rPr>
        <w:t>development of industry codes</w:t>
      </w:r>
      <w:r w:rsidRPr="00302D45">
        <w:rPr>
          <w:rFonts w:ascii="Arial" w:hAnsi="Arial" w:cs="Arial"/>
          <w:sz w:val="20"/>
          <w:szCs w:val="20"/>
        </w:rPr>
        <w:t xml:space="preserve">.  </w:t>
      </w:r>
    </w:p>
    <w:p w:rsidR="00B561FF" w:rsidRPr="00302D45" w:rsidRDefault="00D029CA" w:rsidP="00DE4788">
      <w:pPr>
        <w:pStyle w:val="NormalWeb"/>
        <w:numPr>
          <w:ilvl w:val="1"/>
          <w:numId w:val="29"/>
        </w:numPr>
        <w:shd w:val="clear" w:color="auto" w:fill="FFFFFF"/>
        <w:spacing w:before="120" w:after="120"/>
        <w:ind w:left="1152"/>
        <w:rPr>
          <w:rFonts w:ascii="Arial" w:hAnsi="Arial" w:cs="Arial"/>
          <w:i/>
          <w:sz w:val="20"/>
          <w:szCs w:val="20"/>
        </w:rPr>
      </w:pPr>
      <w:r w:rsidRPr="00302D45">
        <w:rPr>
          <w:rFonts w:ascii="Arial" w:hAnsi="Arial" w:cs="Arial"/>
          <w:sz w:val="20"/>
          <w:szCs w:val="20"/>
        </w:rPr>
        <w:t xml:space="preserve">Self-Regulatory </w:t>
      </w:r>
      <w:proofErr w:type="spellStart"/>
      <w:r w:rsidR="00A43A0F" w:rsidRPr="00302D45">
        <w:rPr>
          <w:rFonts w:ascii="Arial" w:hAnsi="Arial" w:cs="Arial"/>
          <w:sz w:val="20"/>
          <w:szCs w:val="20"/>
        </w:rPr>
        <w:t>Organisation</w:t>
      </w:r>
      <w:proofErr w:type="spellEnd"/>
      <w:r w:rsidR="00A43A0F" w:rsidRPr="00302D45">
        <w:rPr>
          <w:rFonts w:ascii="Arial" w:hAnsi="Arial" w:cs="Arial"/>
          <w:sz w:val="20"/>
          <w:szCs w:val="20"/>
        </w:rPr>
        <w:t xml:space="preserve"> Workshop</w:t>
      </w:r>
      <w:r w:rsidRPr="00302D45">
        <w:rPr>
          <w:rFonts w:ascii="Arial" w:hAnsi="Arial" w:cs="Arial"/>
          <w:sz w:val="20"/>
          <w:szCs w:val="20"/>
        </w:rPr>
        <w:t xml:space="preserve">:  </w:t>
      </w:r>
      <w:r w:rsidR="003B2F41" w:rsidRPr="00302D45">
        <w:rPr>
          <w:rFonts w:ascii="Arial" w:hAnsi="Arial" w:cs="Arial"/>
          <w:sz w:val="20"/>
          <w:szCs w:val="20"/>
        </w:rPr>
        <w:t>A</w:t>
      </w:r>
      <w:r w:rsidRPr="00302D45">
        <w:rPr>
          <w:rFonts w:ascii="Arial" w:hAnsi="Arial" w:cs="Arial"/>
          <w:sz w:val="20"/>
          <w:szCs w:val="20"/>
        </w:rPr>
        <w:t xml:space="preserve"> technical workshop </w:t>
      </w:r>
      <w:r w:rsidR="00A43A0F" w:rsidRPr="00302D45">
        <w:rPr>
          <w:rFonts w:ascii="Arial" w:hAnsi="Arial" w:cs="Arial"/>
          <w:sz w:val="20"/>
          <w:szCs w:val="20"/>
        </w:rPr>
        <w:t>c</w:t>
      </w:r>
      <w:r w:rsidR="003B2F41" w:rsidRPr="00302D45">
        <w:rPr>
          <w:rFonts w:ascii="Arial" w:hAnsi="Arial" w:cs="Arial"/>
          <w:sz w:val="20"/>
          <w:szCs w:val="20"/>
        </w:rPr>
        <w:t xml:space="preserve">ould </w:t>
      </w:r>
      <w:r w:rsidRPr="00302D45">
        <w:rPr>
          <w:rFonts w:ascii="Arial" w:hAnsi="Arial" w:cs="Arial"/>
          <w:sz w:val="20"/>
          <w:szCs w:val="20"/>
        </w:rPr>
        <w:t xml:space="preserve">be held in 2013 for those </w:t>
      </w:r>
      <w:r w:rsidR="003B2F41" w:rsidRPr="00302D45">
        <w:rPr>
          <w:rFonts w:ascii="Arial" w:hAnsi="Arial" w:cs="Arial"/>
          <w:sz w:val="20"/>
          <w:szCs w:val="20"/>
        </w:rPr>
        <w:t xml:space="preserve">APEC </w:t>
      </w:r>
      <w:r w:rsidRPr="00302D45">
        <w:rPr>
          <w:rFonts w:ascii="Arial" w:hAnsi="Arial" w:cs="Arial"/>
          <w:sz w:val="20"/>
          <w:szCs w:val="20"/>
        </w:rPr>
        <w:t xml:space="preserve">economies seeking to build capacity for the effective establishment and/or </w:t>
      </w:r>
      <w:r w:rsidR="007F5A6F" w:rsidRPr="00302D45">
        <w:rPr>
          <w:rFonts w:ascii="Arial" w:hAnsi="Arial" w:cs="Arial"/>
          <w:sz w:val="20"/>
          <w:szCs w:val="20"/>
        </w:rPr>
        <w:t xml:space="preserve">improved </w:t>
      </w:r>
      <w:r w:rsidRPr="00302D45">
        <w:rPr>
          <w:rFonts w:ascii="Arial" w:hAnsi="Arial" w:cs="Arial"/>
          <w:sz w:val="20"/>
          <w:szCs w:val="20"/>
        </w:rPr>
        <w:t>operation of an SRO consistent with the best practices as embodied in the International Guide to Developing a S</w:t>
      </w:r>
      <w:r w:rsidR="00A43A0F" w:rsidRPr="00302D45">
        <w:rPr>
          <w:rFonts w:ascii="Arial" w:hAnsi="Arial" w:cs="Arial"/>
          <w:sz w:val="20"/>
          <w:szCs w:val="20"/>
        </w:rPr>
        <w:t>RO</w:t>
      </w:r>
      <w:r w:rsidRPr="00302D45">
        <w:rPr>
          <w:rFonts w:ascii="Arial" w:hAnsi="Arial" w:cs="Arial"/>
          <w:sz w:val="20"/>
          <w:szCs w:val="20"/>
        </w:rPr>
        <w:t xml:space="preserve"> (see A</w:t>
      </w:r>
      <w:r w:rsidR="007F5A6F" w:rsidRPr="00302D45">
        <w:rPr>
          <w:rFonts w:ascii="Arial" w:hAnsi="Arial" w:cs="Arial"/>
          <w:sz w:val="20"/>
          <w:szCs w:val="20"/>
        </w:rPr>
        <w:t xml:space="preserve">ppendix </w:t>
      </w:r>
      <w:r w:rsidRPr="00302D45">
        <w:rPr>
          <w:rFonts w:ascii="Arial" w:hAnsi="Arial" w:cs="Arial"/>
          <w:sz w:val="20"/>
          <w:szCs w:val="20"/>
        </w:rPr>
        <w:t xml:space="preserve"> A)</w:t>
      </w:r>
      <w:r w:rsidR="00D4110C" w:rsidRPr="00302D45">
        <w:rPr>
          <w:rFonts w:ascii="Arial" w:hAnsi="Arial" w:cs="Arial"/>
          <w:sz w:val="20"/>
          <w:szCs w:val="20"/>
        </w:rPr>
        <w:t xml:space="preserve">. Such capacity building </w:t>
      </w:r>
      <w:r w:rsidR="00A43A0F" w:rsidRPr="00302D45">
        <w:rPr>
          <w:rFonts w:ascii="Arial" w:hAnsi="Arial" w:cs="Arial"/>
          <w:sz w:val="20"/>
          <w:szCs w:val="20"/>
        </w:rPr>
        <w:t>could</w:t>
      </w:r>
      <w:r w:rsidR="00D4110C" w:rsidRPr="00302D45">
        <w:rPr>
          <w:rFonts w:ascii="Arial" w:hAnsi="Arial" w:cs="Arial"/>
          <w:sz w:val="20"/>
          <w:szCs w:val="20"/>
        </w:rPr>
        <w:t xml:space="preserve"> includ</w:t>
      </w:r>
      <w:r w:rsidR="00DE2D8F" w:rsidRPr="00302D45">
        <w:rPr>
          <w:rFonts w:ascii="Arial" w:hAnsi="Arial" w:cs="Arial"/>
          <w:sz w:val="20"/>
          <w:szCs w:val="20"/>
        </w:rPr>
        <w:t>e</w:t>
      </w:r>
      <w:r w:rsidR="00D4110C" w:rsidRPr="00302D45">
        <w:rPr>
          <w:rFonts w:ascii="Arial" w:hAnsi="Arial" w:cs="Arial"/>
          <w:sz w:val="20"/>
          <w:szCs w:val="20"/>
        </w:rPr>
        <w:t xml:space="preserve"> self-regulatory Code development, </w:t>
      </w:r>
      <w:r w:rsidRPr="00302D45">
        <w:rPr>
          <w:rFonts w:ascii="Arial" w:hAnsi="Arial" w:cs="Arial"/>
          <w:sz w:val="20"/>
          <w:szCs w:val="20"/>
        </w:rPr>
        <w:t xml:space="preserve">including the </w:t>
      </w:r>
      <w:r w:rsidR="00D4110C" w:rsidRPr="00302D45">
        <w:rPr>
          <w:rFonts w:ascii="Arial" w:hAnsi="Arial" w:cs="Arial"/>
          <w:sz w:val="20"/>
          <w:szCs w:val="20"/>
        </w:rPr>
        <w:t xml:space="preserve">adaptation and adoption of relevant parts of the </w:t>
      </w:r>
      <w:r w:rsidRPr="00302D45">
        <w:rPr>
          <w:rFonts w:ascii="Arial" w:hAnsi="Arial" w:cs="Arial"/>
          <w:sz w:val="20"/>
          <w:szCs w:val="20"/>
        </w:rPr>
        <w:t>ICC Consolidated Code of Advertising and Marketing Practice into relevant, locally applicable codes of practice.</w:t>
      </w:r>
    </w:p>
    <w:p w:rsidR="00B561FF" w:rsidRPr="00302D45" w:rsidRDefault="00D029CA" w:rsidP="00DE4788">
      <w:pPr>
        <w:pStyle w:val="NormalWeb"/>
        <w:numPr>
          <w:ilvl w:val="0"/>
          <w:numId w:val="29"/>
        </w:numPr>
        <w:shd w:val="clear" w:color="auto" w:fill="FFFFFF"/>
        <w:spacing w:before="120" w:after="120"/>
        <w:ind w:left="720"/>
        <w:rPr>
          <w:rFonts w:ascii="Arial" w:hAnsi="Arial" w:cs="Arial"/>
          <w:sz w:val="20"/>
          <w:szCs w:val="20"/>
        </w:rPr>
      </w:pPr>
      <w:proofErr w:type="spellStart"/>
      <w:r w:rsidRPr="00302D45">
        <w:rPr>
          <w:rFonts w:ascii="Arial" w:hAnsi="Arial" w:cs="Arial"/>
          <w:sz w:val="20"/>
          <w:szCs w:val="20"/>
        </w:rPr>
        <w:t>Utili</w:t>
      </w:r>
      <w:r w:rsidR="003B2F41" w:rsidRPr="00302D45">
        <w:rPr>
          <w:rFonts w:ascii="Arial" w:hAnsi="Arial" w:cs="Arial"/>
          <w:sz w:val="20"/>
          <w:szCs w:val="20"/>
        </w:rPr>
        <w:t>s</w:t>
      </w:r>
      <w:r w:rsidRPr="00302D45">
        <w:rPr>
          <w:rFonts w:ascii="Arial" w:hAnsi="Arial" w:cs="Arial"/>
          <w:sz w:val="20"/>
          <w:szCs w:val="20"/>
        </w:rPr>
        <w:t>ation</w:t>
      </w:r>
      <w:proofErr w:type="spellEnd"/>
      <w:r w:rsidRPr="00302D45">
        <w:rPr>
          <w:rFonts w:ascii="Arial" w:hAnsi="Arial" w:cs="Arial"/>
          <w:sz w:val="20"/>
          <w:szCs w:val="20"/>
        </w:rPr>
        <w:t xml:space="preserve"> of Existing Resources:  In building capacity, existing resources for regulators </w:t>
      </w:r>
      <w:r w:rsidR="003B2F41" w:rsidRPr="00302D45">
        <w:rPr>
          <w:rFonts w:ascii="Arial" w:hAnsi="Arial" w:cs="Arial"/>
          <w:sz w:val="20"/>
          <w:szCs w:val="20"/>
        </w:rPr>
        <w:t xml:space="preserve">should be employed, for example </w:t>
      </w:r>
      <w:r w:rsidRPr="00302D45">
        <w:rPr>
          <w:rFonts w:ascii="Arial" w:hAnsi="Arial" w:cs="Arial"/>
          <w:sz w:val="20"/>
          <w:szCs w:val="20"/>
        </w:rPr>
        <w:t>the OECD consumer policy tool kit developed to guide economies in developing and implementing regulatory policy</w:t>
      </w:r>
      <w:r w:rsidR="003B2F41" w:rsidRPr="00302D45">
        <w:rPr>
          <w:rFonts w:ascii="Arial" w:hAnsi="Arial" w:cs="Arial"/>
          <w:sz w:val="20"/>
          <w:szCs w:val="20"/>
        </w:rPr>
        <w:t>.  The toolkit</w:t>
      </w:r>
      <w:r w:rsidR="001C74A5" w:rsidRPr="00302D45">
        <w:rPr>
          <w:rFonts w:ascii="Arial" w:hAnsi="Arial" w:cs="Arial"/>
          <w:sz w:val="20"/>
          <w:szCs w:val="20"/>
        </w:rPr>
        <w:t xml:space="preserve"> </w:t>
      </w:r>
      <w:proofErr w:type="spellStart"/>
      <w:r w:rsidRPr="00302D45">
        <w:rPr>
          <w:rFonts w:ascii="Arial" w:hAnsi="Arial" w:cs="Arial"/>
          <w:sz w:val="20"/>
          <w:szCs w:val="20"/>
        </w:rPr>
        <w:t>recogni</w:t>
      </w:r>
      <w:r w:rsidR="003B2F41" w:rsidRPr="00302D45">
        <w:rPr>
          <w:rFonts w:ascii="Arial" w:hAnsi="Arial" w:cs="Arial"/>
          <w:sz w:val="20"/>
          <w:szCs w:val="20"/>
        </w:rPr>
        <w:t>s</w:t>
      </w:r>
      <w:r w:rsidRPr="00302D45">
        <w:rPr>
          <w:rFonts w:ascii="Arial" w:hAnsi="Arial" w:cs="Arial"/>
          <w:sz w:val="20"/>
          <w:szCs w:val="20"/>
        </w:rPr>
        <w:t>e</w:t>
      </w:r>
      <w:r w:rsidR="003B2F41" w:rsidRPr="00302D45">
        <w:rPr>
          <w:rFonts w:ascii="Arial" w:hAnsi="Arial" w:cs="Arial"/>
          <w:sz w:val="20"/>
          <w:szCs w:val="20"/>
        </w:rPr>
        <w:t>s</w:t>
      </w:r>
      <w:proofErr w:type="spellEnd"/>
      <w:r w:rsidRPr="00302D45">
        <w:rPr>
          <w:rFonts w:ascii="Arial" w:hAnsi="Arial" w:cs="Arial"/>
          <w:sz w:val="20"/>
          <w:szCs w:val="20"/>
        </w:rPr>
        <w:t xml:space="preserve"> self-regulation as a complement to government regulation.  </w:t>
      </w:r>
    </w:p>
    <w:p w:rsidR="00D029CA" w:rsidRPr="00302D45" w:rsidRDefault="00D029CA" w:rsidP="00DE4788">
      <w:pPr>
        <w:pStyle w:val="NormalWeb"/>
        <w:shd w:val="clear" w:color="auto" w:fill="FFFFFF"/>
        <w:spacing w:before="120" w:after="120"/>
        <w:ind w:left="792"/>
        <w:rPr>
          <w:rFonts w:ascii="Arial" w:hAnsi="Arial" w:cs="Arial"/>
          <w:sz w:val="20"/>
          <w:szCs w:val="20"/>
        </w:rPr>
      </w:pPr>
    </w:p>
    <w:p w:rsidR="00D029CA" w:rsidRPr="00302D45" w:rsidRDefault="00D029CA" w:rsidP="00DE4788">
      <w:pPr>
        <w:autoSpaceDE w:val="0"/>
        <w:autoSpaceDN w:val="0"/>
        <w:adjustRightInd w:val="0"/>
        <w:snapToGrid w:val="0"/>
        <w:spacing w:before="120" w:after="120"/>
        <w:rPr>
          <w:rFonts w:ascii="Arial" w:hAnsi="Arial" w:cs="Arial"/>
          <w:b/>
          <w:color w:val="000000"/>
          <w:sz w:val="20"/>
          <w:szCs w:val="20"/>
          <w:u w:val="single"/>
        </w:rPr>
      </w:pPr>
    </w:p>
    <w:p w:rsidR="00D029CA" w:rsidRPr="00302D45" w:rsidRDefault="00D029CA" w:rsidP="00DE4788">
      <w:pPr>
        <w:autoSpaceDE w:val="0"/>
        <w:autoSpaceDN w:val="0"/>
        <w:adjustRightInd w:val="0"/>
        <w:snapToGrid w:val="0"/>
        <w:spacing w:before="120" w:after="120"/>
        <w:rPr>
          <w:rFonts w:ascii="Arial" w:hAnsi="Arial" w:cs="Arial"/>
          <w:b/>
          <w:color w:val="000000"/>
          <w:sz w:val="20"/>
          <w:szCs w:val="20"/>
          <w:u w:val="single"/>
        </w:rPr>
      </w:pPr>
    </w:p>
    <w:p w:rsidR="00D10D4A" w:rsidRPr="00302D45" w:rsidRDefault="00D10D4A" w:rsidP="00DE4788">
      <w:pPr>
        <w:autoSpaceDE w:val="0"/>
        <w:autoSpaceDN w:val="0"/>
        <w:adjustRightInd w:val="0"/>
        <w:snapToGrid w:val="0"/>
        <w:spacing w:before="120" w:after="120"/>
        <w:rPr>
          <w:rFonts w:ascii="Arial" w:hAnsi="Arial" w:cs="Arial"/>
          <w:b/>
          <w:color w:val="000000"/>
          <w:sz w:val="20"/>
          <w:szCs w:val="20"/>
          <w:u w:val="single"/>
        </w:rPr>
        <w:sectPr w:rsidR="00D10D4A" w:rsidRPr="00302D45" w:rsidSect="00302D45">
          <w:footerReference w:type="default" r:id="rId14"/>
          <w:type w:val="continuous"/>
          <w:pgSz w:w="11907" w:h="16839" w:code="9"/>
          <w:pgMar w:top="1440" w:right="1440" w:bottom="1440" w:left="1440" w:header="708" w:footer="708" w:gutter="0"/>
          <w:pgNumType w:start="1"/>
          <w:cols w:space="708"/>
          <w:docGrid w:linePitch="360"/>
        </w:sectPr>
      </w:pPr>
    </w:p>
    <w:p w:rsidR="00302D45" w:rsidRDefault="00302D45" w:rsidP="00D500B7">
      <w:pPr>
        <w:autoSpaceDE w:val="0"/>
        <w:autoSpaceDN w:val="0"/>
        <w:adjustRightInd w:val="0"/>
        <w:snapToGrid w:val="0"/>
        <w:spacing w:before="120" w:after="120"/>
        <w:jc w:val="center"/>
        <w:rPr>
          <w:rFonts w:ascii="Arial" w:hAnsi="Arial" w:cs="Arial"/>
          <w:b/>
          <w:color w:val="000000"/>
          <w:sz w:val="20"/>
          <w:szCs w:val="20"/>
        </w:rPr>
      </w:pPr>
      <w:r>
        <w:rPr>
          <w:rFonts w:ascii="Arial" w:hAnsi="Arial" w:cs="Arial"/>
          <w:b/>
          <w:color w:val="000000"/>
          <w:sz w:val="20"/>
          <w:szCs w:val="20"/>
        </w:rPr>
        <w:lastRenderedPageBreak/>
        <w:br w:type="page"/>
      </w:r>
    </w:p>
    <w:p w:rsidR="000D31EA" w:rsidRPr="00302D45" w:rsidRDefault="00FB484E" w:rsidP="00D500B7">
      <w:pPr>
        <w:autoSpaceDE w:val="0"/>
        <w:autoSpaceDN w:val="0"/>
        <w:adjustRightInd w:val="0"/>
        <w:snapToGrid w:val="0"/>
        <w:spacing w:before="120" w:after="120"/>
        <w:jc w:val="center"/>
        <w:rPr>
          <w:rFonts w:ascii="Arial" w:hAnsi="Arial" w:cs="Arial"/>
          <w:b/>
          <w:color w:val="000000"/>
          <w:sz w:val="20"/>
          <w:szCs w:val="20"/>
        </w:rPr>
      </w:pPr>
      <w:r w:rsidRPr="00302D45">
        <w:rPr>
          <w:rFonts w:ascii="Arial" w:hAnsi="Arial" w:cs="Arial"/>
          <w:b/>
          <w:color w:val="000000"/>
          <w:sz w:val="20"/>
          <w:szCs w:val="20"/>
        </w:rPr>
        <w:lastRenderedPageBreak/>
        <w:t>A</w:t>
      </w:r>
      <w:r w:rsidR="00703F4B" w:rsidRPr="00302D45">
        <w:rPr>
          <w:rFonts w:ascii="Arial" w:hAnsi="Arial" w:cs="Arial"/>
          <w:b/>
          <w:color w:val="000000"/>
          <w:sz w:val="20"/>
          <w:szCs w:val="20"/>
        </w:rPr>
        <w:t>ppendix A</w:t>
      </w:r>
      <w:r w:rsidR="00D4023D" w:rsidRPr="00302D45">
        <w:rPr>
          <w:rFonts w:ascii="Arial" w:hAnsi="Arial" w:cs="Arial"/>
          <w:b/>
          <w:color w:val="000000"/>
          <w:sz w:val="20"/>
          <w:szCs w:val="20"/>
        </w:rPr>
        <w:t>–</w:t>
      </w:r>
      <w:r w:rsidR="004222B3" w:rsidRPr="00302D45">
        <w:rPr>
          <w:rFonts w:ascii="Arial" w:hAnsi="Arial" w:cs="Arial"/>
          <w:b/>
          <w:color w:val="000000"/>
          <w:sz w:val="20"/>
          <w:szCs w:val="20"/>
        </w:rPr>
        <w:t>Perspectives on Effective Advertising Self-Regulation</w:t>
      </w:r>
    </w:p>
    <w:p w:rsidR="000D31EA" w:rsidRPr="00302D45" w:rsidRDefault="00D4023D" w:rsidP="00D4023D">
      <w:pPr>
        <w:autoSpaceDE w:val="0"/>
        <w:autoSpaceDN w:val="0"/>
        <w:adjustRightInd w:val="0"/>
        <w:spacing w:after="0"/>
        <w:rPr>
          <w:rFonts w:ascii="Arial" w:hAnsi="Arial" w:cs="Arial"/>
          <w:color w:val="000000"/>
          <w:sz w:val="20"/>
          <w:szCs w:val="20"/>
        </w:rPr>
      </w:pPr>
      <w:r w:rsidRPr="00302D45">
        <w:rPr>
          <w:rFonts w:ascii="Arial" w:eastAsiaTheme="minorHAnsi" w:hAnsi="Arial" w:cs="Arial"/>
          <w:sz w:val="20"/>
          <w:szCs w:val="20"/>
          <w:lang w:val="en-AU"/>
        </w:rPr>
        <w:t xml:space="preserve">This document sets out </w:t>
      </w:r>
      <w:r w:rsidR="004222B3" w:rsidRPr="00302D45">
        <w:rPr>
          <w:rFonts w:ascii="Arial" w:eastAsiaTheme="minorHAnsi" w:hAnsi="Arial" w:cs="Arial"/>
          <w:sz w:val="20"/>
          <w:szCs w:val="20"/>
          <w:lang w:val="en-AU"/>
        </w:rPr>
        <w:t xml:space="preserve">international best practices on effective advertising self-regulation. In 2004, </w:t>
      </w:r>
      <w:r w:rsidRPr="00302D45">
        <w:rPr>
          <w:rFonts w:ascii="Arial" w:eastAsiaTheme="minorHAnsi" w:hAnsi="Arial" w:cs="Arial"/>
          <w:sz w:val="20"/>
          <w:szCs w:val="20"/>
          <w:lang w:val="en-AU"/>
        </w:rPr>
        <w:t>the European Advertising Standards Alliance</w:t>
      </w:r>
      <w:r w:rsidR="004222B3" w:rsidRPr="00302D45">
        <w:rPr>
          <w:rFonts w:ascii="Arial" w:eastAsiaTheme="minorHAnsi" w:hAnsi="Arial" w:cs="Arial"/>
          <w:sz w:val="20"/>
          <w:szCs w:val="20"/>
          <w:lang w:val="en-AU"/>
        </w:rPr>
        <w:t xml:space="preserve"> (</w:t>
      </w:r>
      <w:r w:rsidRPr="00302D45">
        <w:rPr>
          <w:rFonts w:ascii="Arial" w:eastAsiaTheme="minorHAnsi" w:hAnsi="Arial" w:cs="Arial"/>
          <w:sz w:val="20"/>
          <w:szCs w:val="20"/>
          <w:lang w:val="en-AU"/>
        </w:rPr>
        <w:t xml:space="preserve">EASA) </w:t>
      </w:r>
      <w:r w:rsidR="004222B3" w:rsidRPr="00302D45">
        <w:rPr>
          <w:rFonts w:ascii="Arial" w:eastAsiaTheme="minorHAnsi" w:hAnsi="Arial" w:cs="Arial"/>
          <w:sz w:val="20"/>
          <w:szCs w:val="20"/>
          <w:lang w:val="en-AU"/>
        </w:rPr>
        <w:t xml:space="preserve">approved a series of ten best practices for self-regulation </w:t>
      </w:r>
      <w:r w:rsidRPr="00302D45">
        <w:rPr>
          <w:rFonts w:ascii="Arial" w:eastAsiaTheme="minorHAnsi" w:hAnsi="Arial" w:cs="Arial"/>
          <w:sz w:val="20"/>
          <w:szCs w:val="20"/>
          <w:lang w:val="en-AU"/>
        </w:rPr>
        <w:t>based on the EASA’s Statement of Common Principles and Operating Standards of Best Practice, as well as the EASA Best Practice Action Programme</w:t>
      </w:r>
      <w:r w:rsidR="004222B3" w:rsidRPr="00302D45">
        <w:rPr>
          <w:rFonts w:ascii="Arial" w:eastAsiaTheme="minorHAnsi" w:hAnsi="Arial" w:cs="Arial"/>
          <w:sz w:val="20"/>
          <w:szCs w:val="20"/>
          <w:lang w:val="en-AU"/>
        </w:rPr>
        <w:t xml:space="preserve"> for use in the European Union</w:t>
      </w:r>
      <w:r w:rsidRPr="00302D45">
        <w:rPr>
          <w:rFonts w:ascii="Arial" w:eastAsiaTheme="minorHAnsi" w:hAnsi="Arial" w:cs="Arial"/>
          <w:sz w:val="20"/>
          <w:szCs w:val="20"/>
          <w:lang w:val="en-AU"/>
        </w:rPr>
        <w:t xml:space="preserve">. </w:t>
      </w:r>
      <w:r w:rsidR="004222B3" w:rsidRPr="00302D45">
        <w:rPr>
          <w:rFonts w:ascii="Arial" w:eastAsiaTheme="minorHAnsi" w:hAnsi="Arial" w:cs="Arial"/>
          <w:sz w:val="20"/>
          <w:szCs w:val="20"/>
          <w:lang w:val="en-AU"/>
        </w:rPr>
        <w:t xml:space="preserve">In 2007 EASA adapted this document for an international audience and it was </w:t>
      </w:r>
      <w:r w:rsidRPr="00302D45">
        <w:rPr>
          <w:rFonts w:ascii="Arial" w:eastAsiaTheme="minorHAnsi" w:hAnsi="Arial" w:cs="Arial"/>
          <w:sz w:val="20"/>
          <w:szCs w:val="20"/>
          <w:lang w:val="en-AU"/>
        </w:rPr>
        <w:t xml:space="preserve">subsequently released as Perspectives on Effective Self-Regulation by the World Federation </w:t>
      </w:r>
      <w:r w:rsidR="00E449AC" w:rsidRPr="00302D45">
        <w:rPr>
          <w:rFonts w:ascii="Arial" w:eastAsiaTheme="minorHAnsi" w:hAnsi="Arial" w:cs="Arial"/>
          <w:sz w:val="20"/>
          <w:szCs w:val="20"/>
          <w:lang w:val="en-AU"/>
        </w:rPr>
        <w:t>of</w:t>
      </w:r>
      <w:r w:rsidRPr="00302D45">
        <w:rPr>
          <w:rFonts w:ascii="Arial" w:eastAsiaTheme="minorHAnsi" w:hAnsi="Arial" w:cs="Arial"/>
          <w:sz w:val="20"/>
          <w:szCs w:val="20"/>
          <w:lang w:val="en-AU"/>
        </w:rPr>
        <w:t xml:space="preserve"> Advertisers following the </w:t>
      </w:r>
      <w:r w:rsidR="00FB484E" w:rsidRPr="00302D45">
        <w:rPr>
          <w:rFonts w:ascii="Arial" w:hAnsi="Arial" w:cs="Arial"/>
          <w:color w:val="000000"/>
          <w:sz w:val="20"/>
          <w:szCs w:val="20"/>
        </w:rPr>
        <w:t>Toronto</w:t>
      </w:r>
      <w:r w:rsidR="001C74A5" w:rsidRPr="00302D45">
        <w:rPr>
          <w:rFonts w:ascii="Arial" w:hAnsi="Arial" w:cs="Arial"/>
          <w:color w:val="000000"/>
          <w:sz w:val="20"/>
          <w:szCs w:val="20"/>
        </w:rPr>
        <w:t xml:space="preserve"> </w:t>
      </w:r>
      <w:r w:rsidR="00FB484E" w:rsidRPr="00302D45">
        <w:rPr>
          <w:rFonts w:ascii="Arial" w:hAnsi="Arial" w:cs="Arial"/>
          <w:color w:val="000000"/>
          <w:sz w:val="20"/>
          <w:szCs w:val="20"/>
        </w:rPr>
        <w:t>Global Advertising Summit in April 2007</w:t>
      </w:r>
      <w:r w:rsidR="000D31EA" w:rsidRPr="00302D45">
        <w:rPr>
          <w:rFonts w:ascii="Arial" w:hAnsi="Arial" w:cs="Arial"/>
          <w:color w:val="000000"/>
          <w:sz w:val="20"/>
          <w:szCs w:val="20"/>
        </w:rPr>
        <w:t>.</w:t>
      </w:r>
      <w:r w:rsidR="00FB484E" w:rsidRPr="00302D45">
        <w:rPr>
          <w:rFonts w:ascii="Arial" w:hAnsi="Arial" w:cs="Arial"/>
          <w:color w:val="000000"/>
          <w:sz w:val="20"/>
          <w:szCs w:val="20"/>
        </w:rPr>
        <w:t>It describes the various component parts of effective</w:t>
      </w:r>
      <w:r w:rsidR="000D31EA" w:rsidRPr="00302D45">
        <w:rPr>
          <w:rFonts w:ascii="Arial" w:hAnsi="Arial" w:cs="Arial"/>
          <w:color w:val="000000"/>
          <w:sz w:val="20"/>
          <w:szCs w:val="20"/>
        </w:rPr>
        <w:t xml:space="preserve"> self-regulatory systems.</w:t>
      </w:r>
    </w:p>
    <w:p w:rsidR="00FB484E" w:rsidRPr="00302D45" w:rsidRDefault="00D4023D" w:rsidP="000D31EA">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T</w:t>
      </w:r>
      <w:r w:rsidR="00FB484E" w:rsidRPr="00302D45">
        <w:rPr>
          <w:rFonts w:ascii="Arial" w:hAnsi="Arial" w:cs="Arial"/>
          <w:color w:val="000000"/>
          <w:sz w:val="20"/>
          <w:szCs w:val="20"/>
        </w:rPr>
        <w:t>he elements outlined in this document are based on experience in implementing self-</w:t>
      </w:r>
      <w:proofErr w:type="spellStart"/>
      <w:r w:rsidR="00FB484E" w:rsidRPr="00302D45">
        <w:rPr>
          <w:rFonts w:ascii="Arial" w:hAnsi="Arial" w:cs="Arial"/>
          <w:color w:val="000000"/>
          <w:sz w:val="20"/>
          <w:szCs w:val="20"/>
        </w:rPr>
        <w:t>regulation</w:t>
      </w:r>
      <w:r w:rsidRPr="00302D45">
        <w:rPr>
          <w:rFonts w:ascii="Arial" w:hAnsi="Arial" w:cs="Arial"/>
          <w:color w:val="000000"/>
          <w:sz w:val="20"/>
          <w:szCs w:val="20"/>
        </w:rPr>
        <w:t>in</w:t>
      </w:r>
      <w:proofErr w:type="spellEnd"/>
      <w:r w:rsidRPr="00302D45">
        <w:rPr>
          <w:rFonts w:ascii="Arial" w:hAnsi="Arial" w:cs="Arial"/>
          <w:color w:val="000000"/>
          <w:sz w:val="20"/>
          <w:szCs w:val="20"/>
        </w:rPr>
        <w:t xml:space="preserve"> a number of European and other countries</w:t>
      </w:r>
      <w:r w:rsidR="00FB484E" w:rsidRPr="00302D45">
        <w:rPr>
          <w:rFonts w:ascii="Arial" w:hAnsi="Arial" w:cs="Arial"/>
          <w:color w:val="000000"/>
          <w:sz w:val="20"/>
          <w:szCs w:val="20"/>
        </w:rPr>
        <w:t>. The</w:t>
      </w:r>
      <w:r w:rsidRPr="00302D45">
        <w:rPr>
          <w:rFonts w:ascii="Arial" w:hAnsi="Arial" w:cs="Arial"/>
          <w:color w:val="000000"/>
          <w:sz w:val="20"/>
          <w:szCs w:val="20"/>
        </w:rPr>
        <w:t xml:space="preserve"> elements </w:t>
      </w:r>
      <w:r w:rsidR="004F483C" w:rsidRPr="00302D45">
        <w:rPr>
          <w:rFonts w:ascii="Arial" w:hAnsi="Arial" w:cs="Arial"/>
          <w:color w:val="000000"/>
          <w:sz w:val="20"/>
          <w:szCs w:val="20"/>
        </w:rPr>
        <w:t>do</w:t>
      </w:r>
      <w:r w:rsidR="00FB484E" w:rsidRPr="00302D45">
        <w:rPr>
          <w:rFonts w:ascii="Arial" w:hAnsi="Arial" w:cs="Arial"/>
          <w:color w:val="000000"/>
          <w:sz w:val="20"/>
          <w:szCs w:val="20"/>
        </w:rPr>
        <w:t xml:space="preserve"> not necessarily need to be implemented simultaneously, and should not</w:t>
      </w:r>
      <w:r w:rsidR="001C74A5" w:rsidRPr="00302D45">
        <w:rPr>
          <w:rFonts w:ascii="Arial" w:hAnsi="Arial" w:cs="Arial"/>
          <w:color w:val="000000"/>
          <w:sz w:val="20"/>
          <w:szCs w:val="20"/>
        </w:rPr>
        <w:t xml:space="preserve"> </w:t>
      </w:r>
      <w:r w:rsidR="00FB484E" w:rsidRPr="00302D45">
        <w:rPr>
          <w:rFonts w:ascii="Arial" w:hAnsi="Arial" w:cs="Arial"/>
          <w:color w:val="000000"/>
          <w:sz w:val="20"/>
          <w:szCs w:val="20"/>
        </w:rPr>
        <w:t>be understood as universally applicable to all local systems. Th</w:t>
      </w:r>
      <w:r w:rsidRPr="00302D45">
        <w:rPr>
          <w:rFonts w:ascii="Arial" w:hAnsi="Arial" w:cs="Arial"/>
          <w:color w:val="000000"/>
          <w:sz w:val="20"/>
          <w:szCs w:val="20"/>
        </w:rPr>
        <w:t>e</w:t>
      </w:r>
      <w:r w:rsidR="004F483C" w:rsidRPr="00302D45">
        <w:rPr>
          <w:rFonts w:ascii="Arial" w:hAnsi="Arial" w:cs="Arial"/>
          <w:color w:val="000000"/>
          <w:sz w:val="20"/>
          <w:szCs w:val="20"/>
        </w:rPr>
        <w:t xml:space="preserve">y </w:t>
      </w:r>
      <w:r w:rsidRPr="00302D45">
        <w:rPr>
          <w:rFonts w:ascii="Arial" w:hAnsi="Arial" w:cs="Arial"/>
          <w:color w:val="000000"/>
          <w:sz w:val="20"/>
          <w:szCs w:val="20"/>
        </w:rPr>
        <w:t>are</w:t>
      </w:r>
      <w:r w:rsidR="004F483C" w:rsidRPr="00302D45">
        <w:rPr>
          <w:rFonts w:ascii="Arial" w:hAnsi="Arial" w:cs="Arial"/>
          <w:color w:val="000000"/>
          <w:sz w:val="20"/>
          <w:szCs w:val="20"/>
        </w:rPr>
        <w:t xml:space="preserve">, rather, </w:t>
      </w:r>
      <w:r w:rsidR="00FB484E" w:rsidRPr="00302D45">
        <w:rPr>
          <w:rFonts w:ascii="Arial" w:hAnsi="Arial" w:cs="Arial"/>
          <w:color w:val="000000"/>
          <w:sz w:val="20"/>
          <w:szCs w:val="20"/>
        </w:rPr>
        <w:t>intended to serve as an informal guidance document for stakeholders to evaluate, initiate and develop effective and credible s</w:t>
      </w:r>
      <w:r w:rsidR="004F483C" w:rsidRPr="00302D45">
        <w:rPr>
          <w:rFonts w:ascii="Arial" w:hAnsi="Arial" w:cs="Arial"/>
          <w:color w:val="000000"/>
          <w:sz w:val="20"/>
          <w:szCs w:val="20"/>
        </w:rPr>
        <w:t>ystems in key emerging markets.</w:t>
      </w:r>
    </w:p>
    <w:p w:rsidR="00FB484E" w:rsidRPr="00302D45" w:rsidRDefault="00FB484E" w:rsidP="00DE4788">
      <w:pPr>
        <w:autoSpaceDE w:val="0"/>
        <w:autoSpaceDN w:val="0"/>
        <w:adjustRightInd w:val="0"/>
        <w:snapToGrid w:val="0"/>
        <w:spacing w:before="120" w:after="120"/>
        <w:rPr>
          <w:rFonts w:ascii="Arial" w:hAnsi="Arial" w:cs="Arial"/>
          <w:b/>
          <w:color w:val="000000"/>
          <w:sz w:val="20"/>
          <w:szCs w:val="20"/>
        </w:rPr>
      </w:pPr>
      <w:proofErr w:type="gramStart"/>
      <w:r w:rsidRPr="00302D45">
        <w:rPr>
          <w:rFonts w:ascii="Arial" w:hAnsi="Arial" w:cs="Arial"/>
          <w:b/>
          <w:color w:val="000000"/>
          <w:sz w:val="20"/>
          <w:szCs w:val="20"/>
          <w:u w:val="single"/>
        </w:rPr>
        <w:t>1.Universality</w:t>
      </w:r>
      <w:proofErr w:type="gramEnd"/>
      <w:r w:rsidRPr="00302D45">
        <w:rPr>
          <w:rFonts w:ascii="Arial" w:hAnsi="Arial" w:cs="Arial"/>
          <w:b/>
          <w:color w:val="000000"/>
          <w:sz w:val="20"/>
          <w:szCs w:val="20"/>
          <w:u w:val="single"/>
        </w:rPr>
        <w:t xml:space="preserve"> of the Self-Regulatory System</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 xml:space="preserve">An effective advertising self-regulatory system should apply without exception to all practitioners – advertisers, agencies and media. To achieve this, there needs to be a general consensus on the need for a self-regulatory system and the practical, active support of all three parts of the industry. Additionally, a self-regulatory </w:t>
      </w:r>
      <w:proofErr w:type="spellStart"/>
      <w:r w:rsidRPr="00302D45">
        <w:rPr>
          <w:rFonts w:ascii="Arial" w:hAnsi="Arial" w:cs="Arial"/>
          <w:color w:val="000000"/>
          <w:sz w:val="20"/>
          <w:szCs w:val="20"/>
        </w:rPr>
        <w:t>organisation</w:t>
      </w:r>
      <w:proofErr w:type="spellEnd"/>
      <w:r w:rsidRPr="00302D45">
        <w:rPr>
          <w:rFonts w:ascii="Arial" w:hAnsi="Arial" w:cs="Arial"/>
          <w:color w:val="000000"/>
          <w:sz w:val="20"/>
          <w:szCs w:val="20"/>
        </w:rPr>
        <w:t xml:space="preserve"> (SRO) must be able to depend on the moral support of a large majority of the industry, to lend credibility to its decisions and ensure that they can be applied even to uncooperative advertisers. This can be achieved only if the system covers all significant forms of advertising and has the active participation of practitioners in all areas of commercial communications, including Direct Marketing and new forms of advertising e.g. the so-called New Media.</w:t>
      </w:r>
    </w:p>
    <w:p w:rsidR="00FB484E" w:rsidRPr="00302D45" w:rsidRDefault="00FB484E" w:rsidP="00DE4788">
      <w:pPr>
        <w:autoSpaceDE w:val="0"/>
        <w:autoSpaceDN w:val="0"/>
        <w:adjustRightInd w:val="0"/>
        <w:snapToGrid w:val="0"/>
        <w:spacing w:before="120" w:after="120"/>
        <w:rPr>
          <w:rFonts w:ascii="Arial" w:hAnsi="Arial" w:cs="Arial"/>
          <w:b/>
          <w:color w:val="000000"/>
          <w:sz w:val="20"/>
          <w:szCs w:val="20"/>
          <w:u w:val="single"/>
        </w:rPr>
      </w:pPr>
      <w:proofErr w:type="gramStart"/>
      <w:r w:rsidRPr="00302D45">
        <w:rPr>
          <w:rFonts w:ascii="Arial" w:hAnsi="Arial" w:cs="Arial"/>
          <w:b/>
          <w:color w:val="000000"/>
          <w:sz w:val="20"/>
          <w:szCs w:val="20"/>
          <w:u w:val="single"/>
        </w:rPr>
        <w:t>2.Sustained</w:t>
      </w:r>
      <w:proofErr w:type="gramEnd"/>
      <w:r w:rsidRPr="00302D45">
        <w:rPr>
          <w:rFonts w:ascii="Arial" w:hAnsi="Arial" w:cs="Arial"/>
          <w:b/>
          <w:color w:val="000000"/>
          <w:sz w:val="20"/>
          <w:szCs w:val="20"/>
          <w:u w:val="single"/>
        </w:rPr>
        <w:t xml:space="preserve"> and Effective Funding</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Effective self-regulation is the best means of maintaining the freedom to advertise and freedom has a price. Self-regulation is not a cut-price option: it can function effectively only if it is properly funded. A self-regulatory system requires a robust method of funding involving the commitment of all the parties involved in the various sectors of commercial communications. It is important that such a method is sustainable, i.e. affordable and not extravagant, but it should also be buoyant, i.e. so designed that it cannot be placed in jeopardy by the unilateral action of any company or industry sector.  Finally, the funding method should be indexed to ensure that it keeps pace with increased costs and reflects changes in the advertising market. A levy system based on a small percentage of all advertising expenditure has been found to be a very satisfactory way of fulfilling all these criteria.</w:t>
      </w:r>
    </w:p>
    <w:p w:rsidR="00FB484E" w:rsidRPr="00302D45" w:rsidRDefault="00FB484E" w:rsidP="00DE4788">
      <w:pPr>
        <w:autoSpaceDE w:val="0"/>
        <w:autoSpaceDN w:val="0"/>
        <w:adjustRightInd w:val="0"/>
        <w:snapToGrid w:val="0"/>
        <w:spacing w:before="120" w:after="120"/>
        <w:rPr>
          <w:rFonts w:ascii="Arial" w:hAnsi="Arial" w:cs="Arial"/>
          <w:b/>
          <w:color w:val="000000"/>
          <w:sz w:val="20"/>
          <w:szCs w:val="20"/>
        </w:rPr>
      </w:pPr>
      <w:proofErr w:type="gramStart"/>
      <w:r w:rsidRPr="00302D45">
        <w:rPr>
          <w:rFonts w:ascii="Arial" w:hAnsi="Arial" w:cs="Arial"/>
          <w:b/>
          <w:color w:val="000000"/>
          <w:sz w:val="20"/>
          <w:szCs w:val="20"/>
          <w:u w:val="single"/>
        </w:rPr>
        <w:t>3.Efficient</w:t>
      </w:r>
      <w:proofErr w:type="gramEnd"/>
      <w:r w:rsidRPr="00302D45">
        <w:rPr>
          <w:rFonts w:ascii="Arial" w:hAnsi="Arial" w:cs="Arial"/>
          <w:b/>
          <w:color w:val="000000"/>
          <w:sz w:val="20"/>
          <w:szCs w:val="20"/>
          <w:u w:val="single"/>
        </w:rPr>
        <w:t xml:space="preserve"> and Resourced Administration</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 xml:space="preserve">SROs should be managed in a cost-efficient and business-like manner with defined </w:t>
      </w:r>
      <w:proofErr w:type="spellStart"/>
      <w:r w:rsidRPr="00302D45">
        <w:rPr>
          <w:rFonts w:ascii="Arial" w:hAnsi="Arial" w:cs="Arial"/>
          <w:color w:val="000000"/>
          <w:sz w:val="20"/>
          <w:szCs w:val="20"/>
        </w:rPr>
        <w:t>standardsof</w:t>
      </w:r>
      <w:proofErr w:type="spellEnd"/>
      <w:r w:rsidRPr="00302D45">
        <w:rPr>
          <w:rFonts w:ascii="Arial" w:hAnsi="Arial" w:cs="Arial"/>
          <w:color w:val="000000"/>
          <w:sz w:val="20"/>
          <w:szCs w:val="20"/>
        </w:rPr>
        <w:t xml:space="preserve"> service. To maintain public confidence in the system, an SRO must be – and be seen to be– independent of the industry which funds it. To achieve this, it requires a dedicated secretariat within a structure that provides the necessary independence and external credibility. The number of staff will depend to some extent on the size of the market, but it must be adequate to ensure the efficient functioning of the SRO. Even the smallest SRO is unlikely to be able to function properly with fewer than two full-time staff and most will need substantially more. Staff numbers should be reviewed regularly to ensure that they are appropriate to the workload and the SRO’s budget should be reviewed each year and kept at a level adequate to meet its needs. To maintain impetus, the SRO is encouraged to have a strategic action plan, put in place at its inception and updated on an annual basis. To establish and maintain awareness of its activities, it is also advisable to have a communications plan, conducted on the same basis.</w:t>
      </w:r>
    </w:p>
    <w:p w:rsidR="00FB484E" w:rsidRPr="00302D45" w:rsidRDefault="00FB484E" w:rsidP="00DE4788">
      <w:pPr>
        <w:autoSpaceDE w:val="0"/>
        <w:autoSpaceDN w:val="0"/>
        <w:adjustRightInd w:val="0"/>
        <w:snapToGrid w:val="0"/>
        <w:spacing w:before="120" w:after="120"/>
        <w:rPr>
          <w:rFonts w:ascii="Arial" w:hAnsi="Arial" w:cs="Arial"/>
          <w:b/>
          <w:color w:val="000000"/>
          <w:sz w:val="20"/>
          <w:szCs w:val="20"/>
          <w:u w:val="single"/>
        </w:rPr>
      </w:pPr>
      <w:proofErr w:type="gramStart"/>
      <w:r w:rsidRPr="00302D45">
        <w:rPr>
          <w:rFonts w:ascii="Arial" w:hAnsi="Arial" w:cs="Arial"/>
          <w:b/>
          <w:color w:val="000000"/>
          <w:sz w:val="20"/>
          <w:szCs w:val="20"/>
          <w:u w:val="single"/>
        </w:rPr>
        <w:t>4.Universal</w:t>
      </w:r>
      <w:proofErr w:type="gramEnd"/>
      <w:r w:rsidRPr="00302D45">
        <w:rPr>
          <w:rFonts w:ascii="Arial" w:hAnsi="Arial" w:cs="Arial"/>
          <w:b/>
          <w:color w:val="000000"/>
          <w:sz w:val="20"/>
          <w:szCs w:val="20"/>
          <w:u w:val="single"/>
        </w:rPr>
        <w:t xml:space="preserve"> and Effective Codes</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 xml:space="preserve">A key element of any self-regulatory system is an overall code of advertising practice.  This should be based on the universally-accepted ICC Codes of Marketing and Advertising Practice; it may subsequently be extended and developed in response to national requirements. It is important that the code should apply to all forms of advertising. It is equally important to establish a procedure for the regular review and updating of the code, ensuring that it keeps abreast of developments in the market place, changes in public concerns and consumer sensitivity, and the advent of new forms of </w:t>
      </w:r>
      <w:r w:rsidRPr="00302D45">
        <w:rPr>
          <w:rFonts w:ascii="Arial" w:hAnsi="Arial" w:cs="Arial"/>
          <w:color w:val="000000"/>
          <w:sz w:val="20"/>
          <w:szCs w:val="20"/>
        </w:rPr>
        <w:lastRenderedPageBreak/>
        <w:t>advertising. Finally, the code must be made widely available and advertisers, agencies and media must be familiar with its contents.</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proofErr w:type="gramStart"/>
      <w:r w:rsidRPr="00302D45">
        <w:rPr>
          <w:rFonts w:ascii="Arial" w:hAnsi="Arial" w:cs="Arial"/>
          <w:b/>
          <w:color w:val="000000"/>
          <w:sz w:val="20"/>
          <w:szCs w:val="20"/>
          <w:u w:val="single"/>
        </w:rPr>
        <w:t>5.Advice</w:t>
      </w:r>
      <w:proofErr w:type="gramEnd"/>
      <w:r w:rsidRPr="00302D45">
        <w:rPr>
          <w:rFonts w:ascii="Arial" w:hAnsi="Arial" w:cs="Arial"/>
          <w:b/>
          <w:color w:val="000000"/>
          <w:sz w:val="20"/>
          <w:szCs w:val="20"/>
          <w:u w:val="single"/>
        </w:rPr>
        <w:t xml:space="preserve"> and Information</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One of self-regulation’s key roles is to prevent problems before they happen by providing advice to advertising practitioners. The advice provided by an SRO can take several forms: first, copy advice, i.e. confidential, non-binding advice about a specific advertisement or campaign, may be supplied on request before publication. Secondly, the SRO can offer general advice on code interpretation; this advice will also draw on ‘case law’, i.e. precedents established in previous adjudications. General advice of this kind can also be made available in the form of published guidance notes, which supplement the code and indicate best practice, for example in high-profile or problem areas. Like the code itself, guidance notes can be updated as necessary.</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proofErr w:type="gramStart"/>
      <w:r w:rsidRPr="00302D45">
        <w:rPr>
          <w:rFonts w:ascii="Arial" w:hAnsi="Arial" w:cs="Arial"/>
          <w:b/>
          <w:color w:val="000000"/>
          <w:sz w:val="20"/>
          <w:szCs w:val="20"/>
          <w:u w:val="single"/>
        </w:rPr>
        <w:t>6.Prompt</w:t>
      </w:r>
      <w:proofErr w:type="gramEnd"/>
      <w:r w:rsidRPr="00302D45">
        <w:rPr>
          <w:rFonts w:ascii="Arial" w:hAnsi="Arial" w:cs="Arial"/>
          <w:b/>
          <w:color w:val="000000"/>
          <w:sz w:val="20"/>
          <w:szCs w:val="20"/>
          <w:u w:val="single"/>
        </w:rPr>
        <w:t xml:space="preserve"> and Efficient Complaint Handling</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The public perception of a self-regulatory system will depend to a very large extent on how efficiently it is seen to deal with complaints. One of self-regulation’s principal advantages over the judicial process is, precisely, its speed. Consequently it is essential that complaints are seen to be handled promptly. The amount of time required to investigate a complaint will depend on its complexity. Business to business complaints typically may take longer to resolve. SROs however should manage their activities particularly in this area against defined standards of service, including complaint handling targets.</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 xml:space="preserve">In cases alleging </w:t>
      </w:r>
      <w:proofErr w:type="spellStart"/>
      <w:r w:rsidRPr="00302D45">
        <w:rPr>
          <w:rFonts w:ascii="Arial" w:hAnsi="Arial" w:cs="Arial"/>
          <w:color w:val="000000"/>
          <w:sz w:val="20"/>
          <w:szCs w:val="20"/>
        </w:rPr>
        <w:t>misleadingness</w:t>
      </w:r>
      <w:proofErr w:type="spellEnd"/>
      <w:r w:rsidRPr="00302D45">
        <w:rPr>
          <w:rFonts w:ascii="Arial" w:hAnsi="Arial" w:cs="Arial"/>
          <w:color w:val="000000"/>
          <w:sz w:val="20"/>
          <w:szCs w:val="20"/>
        </w:rPr>
        <w:t>, a fundamental principle of self-regulation is that the advertiser must bear the burden of appropriately substantiating his claims. The SRO should ensure that it has the means to evaluate technical evidence produced by advertisers to support their claims, including access to independent, specialist experts. Competitive complainants should be able to show prima facie evidence of a code breach in order to avoid abuse of the system.</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proofErr w:type="gramStart"/>
      <w:r w:rsidRPr="00302D45">
        <w:rPr>
          <w:rFonts w:ascii="Arial" w:hAnsi="Arial" w:cs="Arial"/>
          <w:b/>
          <w:color w:val="000000"/>
          <w:sz w:val="20"/>
          <w:szCs w:val="20"/>
          <w:u w:val="single"/>
        </w:rPr>
        <w:t>7.Independent</w:t>
      </w:r>
      <w:proofErr w:type="gramEnd"/>
      <w:r w:rsidRPr="00302D45">
        <w:rPr>
          <w:rFonts w:ascii="Arial" w:hAnsi="Arial" w:cs="Arial"/>
          <w:b/>
          <w:color w:val="000000"/>
          <w:sz w:val="20"/>
          <w:szCs w:val="20"/>
          <w:u w:val="single"/>
        </w:rPr>
        <w:t xml:space="preserve"> and impartial adjudication</w:t>
      </w:r>
    </w:p>
    <w:p w:rsidR="000D31EA"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A self-regulatory system must be able to demonstrate that it can judge cases brought before it efficiently, professionally and above all impartially. Different ways to structure the complaints handling process exist, including alternative dispute resolution systems and formalized complaints committees. Deliberations in such bodies must be conducted in an independent and unbiased manner.</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 xml:space="preserve">The adjudication process is incomplete without some provision for the review of decisions </w:t>
      </w:r>
      <w:r w:rsidR="00E449AC" w:rsidRPr="00302D45">
        <w:rPr>
          <w:rFonts w:ascii="Arial" w:hAnsi="Arial" w:cs="Arial"/>
          <w:color w:val="000000"/>
          <w:sz w:val="20"/>
          <w:szCs w:val="20"/>
        </w:rPr>
        <w:t>in case</w:t>
      </w:r>
      <w:r w:rsidRPr="00302D45">
        <w:rPr>
          <w:rFonts w:ascii="Arial" w:hAnsi="Arial" w:cs="Arial"/>
          <w:color w:val="000000"/>
          <w:sz w:val="20"/>
          <w:szCs w:val="20"/>
        </w:rPr>
        <w:t xml:space="preserve"> of appeal. The review process should be thorough but need not be elaborate; it should be so designed that it cannot be used merely as a delaying tactic to postpone the implementation of a decision.</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proofErr w:type="gramStart"/>
      <w:r w:rsidRPr="00302D45">
        <w:rPr>
          <w:rFonts w:ascii="Arial" w:hAnsi="Arial" w:cs="Arial"/>
          <w:b/>
          <w:color w:val="000000"/>
          <w:sz w:val="20"/>
          <w:szCs w:val="20"/>
          <w:u w:val="single"/>
        </w:rPr>
        <w:t>8.Effective</w:t>
      </w:r>
      <w:proofErr w:type="gramEnd"/>
      <w:r w:rsidRPr="00302D45">
        <w:rPr>
          <w:rFonts w:ascii="Arial" w:hAnsi="Arial" w:cs="Arial"/>
          <w:b/>
          <w:color w:val="000000"/>
          <w:sz w:val="20"/>
          <w:szCs w:val="20"/>
          <w:u w:val="single"/>
        </w:rPr>
        <w:t xml:space="preserve"> Sanctions</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 xml:space="preserve">Although in most cases self-regulatory systems can count on voluntary compliance (however reluctant) with their decisions, their credibility depends in no small measure on an ability to enforce them. The so-called ‘name and shame’ principle, involving routine publication of adjudications, with full details of the complaint and the name of the brand and the advertiser, has proved to be a powerful deterrent. It can, where necessary, be reinforced by deliberately </w:t>
      </w:r>
      <w:proofErr w:type="spellStart"/>
      <w:r w:rsidRPr="00302D45">
        <w:rPr>
          <w:rFonts w:ascii="Arial" w:hAnsi="Arial" w:cs="Arial"/>
          <w:color w:val="000000"/>
          <w:sz w:val="20"/>
          <w:szCs w:val="20"/>
        </w:rPr>
        <w:t>publicising</w:t>
      </w:r>
      <w:proofErr w:type="spellEnd"/>
      <w:r w:rsidRPr="00302D45">
        <w:rPr>
          <w:rFonts w:ascii="Arial" w:hAnsi="Arial" w:cs="Arial"/>
          <w:color w:val="000000"/>
          <w:sz w:val="20"/>
          <w:szCs w:val="20"/>
        </w:rPr>
        <w:t xml:space="preserve"> a case where voluntary compliance with a decision is not forthcoming. However, perhaps the most effective means of enforcing a disputed decision is media refusal of the offending advertisement. This requires a commitment on the part of the media as a whole to uphold the decisions of the SRO and is likely to depend on the adoption of a standard ‘responsibility clause’ in all advertising contracts, by which both parties agree to be bound by such decisions.</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proofErr w:type="gramStart"/>
      <w:r w:rsidRPr="00302D45">
        <w:rPr>
          <w:rFonts w:ascii="Arial" w:hAnsi="Arial" w:cs="Arial"/>
          <w:b/>
          <w:color w:val="000000"/>
          <w:sz w:val="20"/>
          <w:szCs w:val="20"/>
          <w:u w:val="single"/>
        </w:rPr>
        <w:t>9.Efficient</w:t>
      </w:r>
      <w:proofErr w:type="gramEnd"/>
      <w:r w:rsidRPr="00302D45">
        <w:rPr>
          <w:rFonts w:ascii="Arial" w:hAnsi="Arial" w:cs="Arial"/>
          <w:b/>
          <w:color w:val="000000"/>
          <w:sz w:val="20"/>
          <w:szCs w:val="20"/>
          <w:u w:val="single"/>
        </w:rPr>
        <w:t xml:space="preserve"> Compliance and Monitoring</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 xml:space="preserve">To be truly effective, an SRO cannot afford to restrict its activities to responding to complaints: if it does so, its interventions will inevitably be haphazard and lack consistency or thoroughness. To proceed effectively against violations of the code, it will need to put in place a planned </w:t>
      </w:r>
      <w:proofErr w:type="spellStart"/>
      <w:r w:rsidRPr="00302D45">
        <w:rPr>
          <w:rFonts w:ascii="Arial" w:hAnsi="Arial" w:cs="Arial"/>
          <w:color w:val="000000"/>
          <w:sz w:val="20"/>
          <w:szCs w:val="20"/>
        </w:rPr>
        <w:t>programme</w:t>
      </w:r>
      <w:proofErr w:type="spellEnd"/>
      <w:r w:rsidRPr="00302D45">
        <w:rPr>
          <w:rFonts w:ascii="Arial" w:hAnsi="Arial" w:cs="Arial"/>
          <w:color w:val="000000"/>
          <w:sz w:val="20"/>
          <w:szCs w:val="20"/>
        </w:rPr>
        <w:t xml:space="preserve"> of systematic monitoring, based on specific product sectors or problem areas. This allows the SRO both to institute cases on its own initiative and to evaluate levels of code compliance. This, in its turn, enables potential problems to be discussed with the industry and eliminated before they become too serious; regular dialogue with the industry should be a routine part of the SRO’s activities. Monitoring and compliance surveys will also indicate areas where the code may need to be strengthened or changed.</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b/>
          <w:color w:val="000000"/>
          <w:sz w:val="20"/>
          <w:szCs w:val="20"/>
          <w:u w:val="single"/>
        </w:rPr>
        <w:lastRenderedPageBreak/>
        <w:t>10</w:t>
      </w:r>
      <w:proofErr w:type="gramStart"/>
      <w:r w:rsidRPr="00302D45">
        <w:rPr>
          <w:rFonts w:ascii="Arial" w:hAnsi="Arial" w:cs="Arial"/>
          <w:b/>
          <w:color w:val="000000"/>
          <w:sz w:val="20"/>
          <w:szCs w:val="20"/>
          <w:u w:val="single"/>
        </w:rPr>
        <w:t>.Effective</w:t>
      </w:r>
      <w:proofErr w:type="gramEnd"/>
      <w:r w:rsidRPr="00302D45">
        <w:rPr>
          <w:rFonts w:ascii="Arial" w:hAnsi="Arial" w:cs="Arial"/>
          <w:b/>
          <w:color w:val="000000"/>
          <w:sz w:val="20"/>
          <w:szCs w:val="20"/>
          <w:u w:val="single"/>
        </w:rPr>
        <w:t xml:space="preserve"> Industry and Consumer Awareness</w:t>
      </w:r>
    </w:p>
    <w:p w:rsidR="00FB484E" w:rsidRPr="00302D45" w:rsidRDefault="00FB484E" w:rsidP="00DE4788">
      <w:pPr>
        <w:autoSpaceDE w:val="0"/>
        <w:autoSpaceDN w:val="0"/>
        <w:adjustRightInd w:val="0"/>
        <w:snapToGrid w:val="0"/>
        <w:spacing w:before="120" w:after="120"/>
        <w:rPr>
          <w:rFonts w:ascii="Arial" w:hAnsi="Arial" w:cs="Arial"/>
          <w:color w:val="000000"/>
          <w:sz w:val="20"/>
          <w:szCs w:val="20"/>
        </w:rPr>
      </w:pPr>
      <w:r w:rsidRPr="00302D45">
        <w:rPr>
          <w:rFonts w:ascii="Arial" w:hAnsi="Arial" w:cs="Arial"/>
          <w:color w:val="000000"/>
          <w:sz w:val="20"/>
          <w:szCs w:val="20"/>
        </w:rPr>
        <w:t xml:space="preserve">An effective self-regulatory system should maintain a high profile: consumers should be aware of where and how to complain and the industry should be aware of the codes and procedures by which it regulates itself. To achieve this, the SRO will need to undertake regular publicity campaigns to create and maintain awareness of the system among consumers. It can be assisted by the provision of free media space, both in traditional media and the increasingly important electronic media. It should be simple and straightforward for consumers to complain, both on- and offline. Simultaneously, an ongoing </w:t>
      </w:r>
      <w:proofErr w:type="spellStart"/>
      <w:r w:rsidRPr="00302D45">
        <w:rPr>
          <w:rFonts w:ascii="Arial" w:hAnsi="Arial" w:cs="Arial"/>
          <w:color w:val="000000"/>
          <w:sz w:val="20"/>
          <w:szCs w:val="20"/>
        </w:rPr>
        <w:t>programme</w:t>
      </w:r>
      <w:proofErr w:type="spellEnd"/>
      <w:r w:rsidRPr="00302D45">
        <w:rPr>
          <w:rFonts w:ascii="Arial" w:hAnsi="Arial" w:cs="Arial"/>
          <w:color w:val="000000"/>
          <w:sz w:val="20"/>
          <w:szCs w:val="20"/>
        </w:rPr>
        <w:t xml:space="preserve"> of promoting its codes and procedures to the advertising industry – paying particular attention to those joining the business – will enable the SRO to establish practical awareness at working level.</w:t>
      </w:r>
    </w:p>
    <w:p w:rsidR="007E4B03" w:rsidRPr="00302D45" w:rsidRDefault="00FB484E" w:rsidP="00DE4788">
      <w:pPr>
        <w:autoSpaceDE w:val="0"/>
        <w:autoSpaceDN w:val="0"/>
        <w:adjustRightInd w:val="0"/>
        <w:snapToGrid w:val="0"/>
        <w:spacing w:before="120" w:after="120"/>
        <w:rPr>
          <w:rFonts w:ascii="Arial" w:hAnsi="Arial" w:cs="Arial"/>
          <w:sz w:val="20"/>
          <w:szCs w:val="20"/>
        </w:rPr>
      </w:pPr>
      <w:r w:rsidRPr="00302D45">
        <w:rPr>
          <w:rFonts w:ascii="Arial" w:hAnsi="Arial" w:cs="Arial"/>
          <w:color w:val="000000"/>
          <w:sz w:val="20"/>
          <w:szCs w:val="20"/>
        </w:rPr>
        <w:t>Finally, the SRO will need to be able to produce information and evidence of its activities, in the form of published surveys, case histories and statistics (for example, numbers of complaints handled or copy advice requests). Information of this kind is essential to demonstrate the effectiveness of self-regulation.</w:t>
      </w:r>
    </w:p>
    <w:p w:rsidR="00856253" w:rsidRPr="00302D45" w:rsidRDefault="00703F4B" w:rsidP="00F60700">
      <w:pPr>
        <w:spacing w:after="0"/>
        <w:jc w:val="center"/>
        <w:rPr>
          <w:rFonts w:ascii="Arial" w:hAnsi="Arial" w:cs="Arial"/>
          <w:sz w:val="20"/>
          <w:szCs w:val="20"/>
        </w:rPr>
      </w:pPr>
      <w:r w:rsidRPr="00302D45">
        <w:rPr>
          <w:rFonts w:ascii="Arial" w:hAnsi="Arial" w:cs="Arial"/>
          <w:b/>
          <w:sz w:val="20"/>
          <w:szCs w:val="20"/>
        </w:rPr>
        <w:br w:type="page"/>
      </w:r>
      <w:r w:rsidR="00856253" w:rsidRPr="00302D45">
        <w:rPr>
          <w:rFonts w:ascii="Arial" w:hAnsi="Arial" w:cs="Arial"/>
          <w:b/>
          <w:sz w:val="20"/>
          <w:szCs w:val="20"/>
        </w:rPr>
        <w:lastRenderedPageBreak/>
        <w:t>Appendix B.</w:t>
      </w:r>
      <w:r w:rsidR="00856253" w:rsidRPr="00302D45">
        <w:rPr>
          <w:rFonts w:ascii="Arial" w:hAnsi="Arial" w:cs="Arial"/>
          <w:b/>
          <w:sz w:val="20"/>
          <w:szCs w:val="20"/>
        </w:rPr>
        <w:tab/>
        <w:t>Summary of Dialogue Sessions</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Opening comments</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r w:rsidRPr="00302D45">
        <w:rPr>
          <w:rFonts w:ascii="Arial" w:hAnsi="Arial" w:cs="Arial"/>
          <w:sz w:val="20"/>
          <w:szCs w:val="20"/>
        </w:rPr>
        <w:t xml:space="preserve">Ian </w:t>
      </w:r>
      <w:proofErr w:type="spellStart"/>
      <w:r w:rsidRPr="00302D45">
        <w:rPr>
          <w:rFonts w:ascii="Arial" w:hAnsi="Arial" w:cs="Arial"/>
          <w:sz w:val="20"/>
          <w:szCs w:val="20"/>
        </w:rPr>
        <w:t>Alwill</w:t>
      </w:r>
      <w:proofErr w:type="spellEnd"/>
      <w:r w:rsidRPr="00302D45">
        <w:rPr>
          <w:rFonts w:ascii="Arial" w:hAnsi="Arial" w:cs="Arial"/>
          <w:sz w:val="20"/>
          <w:szCs w:val="20"/>
        </w:rPr>
        <w:t>, Chairman, Advertising Standards Bureau, Australia, opened the Dialogue welcoming all participants and reminding participants that the purpose of the dialogue is to address the issue of self-regulation in advertising and how self-regulation itself can be successful in reducing technical barriers to trade, specifically through consistent standards for advertising content, and models for the least interventionist regulation for advertising. He also noted that the purpose of the Dialogue is to enable APEC economies to share information, policies and best practice principles regarding advertising standards.</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Keynote Address</w:t>
      </w:r>
    </w:p>
    <w:p w:rsidR="00856253" w:rsidRPr="00302D45" w:rsidRDefault="00856253" w:rsidP="00856253">
      <w:pPr>
        <w:spacing w:before="120" w:after="120"/>
        <w:rPr>
          <w:rFonts w:ascii="Arial" w:hAnsi="Arial" w:cs="Arial"/>
          <w:i/>
          <w:sz w:val="20"/>
          <w:szCs w:val="20"/>
        </w:rPr>
      </w:pPr>
      <w:proofErr w:type="spellStart"/>
      <w:r w:rsidRPr="00302D45">
        <w:rPr>
          <w:rFonts w:ascii="Arial" w:hAnsi="Arial" w:cs="Arial"/>
          <w:sz w:val="20"/>
          <w:szCs w:val="20"/>
        </w:rPr>
        <w:t>Ms</w:t>
      </w:r>
      <w:proofErr w:type="spellEnd"/>
      <w:r w:rsidRPr="00302D45">
        <w:rPr>
          <w:rFonts w:ascii="Arial" w:hAnsi="Arial" w:cs="Arial"/>
          <w:sz w:val="20"/>
          <w:szCs w:val="20"/>
        </w:rPr>
        <w:t xml:space="preserve"> Dang </w:t>
      </w:r>
      <w:proofErr w:type="spellStart"/>
      <w:r w:rsidRPr="00302D45">
        <w:rPr>
          <w:rFonts w:ascii="Arial" w:hAnsi="Arial" w:cs="Arial"/>
          <w:sz w:val="20"/>
          <w:szCs w:val="20"/>
        </w:rPr>
        <w:t>Thi</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Bich</w:t>
      </w:r>
      <w:proofErr w:type="spellEnd"/>
      <w:r w:rsidRPr="00302D45">
        <w:rPr>
          <w:rFonts w:ascii="Arial" w:hAnsi="Arial" w:cs="Arial"/>
          <w:sz w:val="20"/>
          <w:szCs w:val="20"/>
        </w:rPr>
        <w:t xml:space="preserve"> Lien, Vice Minister of Ministry of Culture, Sport and Tourism</w:t>
      </w:r>
      <w:r w:rsidR="00A43A0F" w:rsidRPr="00302D45">
        <w:rPr>
          <w:rFonts w:ascii="Arial" w:hAnsi="Arial" w:cs="Arial"/>
          <w:sz w:val="20"/>
          <w:szCs w:val="20"/>
        </w:rPr>
        <w:t>, Vietnam,</w:t>
      </w:r>
      <w:r w:rsidRPr="00302D45">
        <w:rPr>
          <w:rFonts w:ascii="Arial" w:hAnsi="Arial" w:cs="Arial"/>
          <w:sz w:val="20"/>
          <w:szCs w:val="20"/>
        </w:rPr>
        <w:t xml:space="preserve"> opened the dialogue. She stated that the Ministry will actively participate in this dialogue, exchanging the latest information of advertising development policy in Vietnam. The Vice Minister expressed her hope that the outcomes of this dialogue will provide the government bodies responsible for the advertising industry in Vietnam with the latest international good practices and experience in effective advertising convergence and regulatory cooperation which would set forth a favorable environment for the advertising industry to develop and contribute to the overall social-economic development of Vietnam.</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1: Advertising – Macro and Micro-Perspectives</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Session 1 provided an overview of the economic; social, and cultural importance of advertising and the essential role that advertising standards play both from the perspective of the global marketing industry and from the world’s biggest marketer, Procter and Gamble.</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Will Gilroy, Director of Communications, World Federation of Advertisers, based in Singapore, highlighted to delegates the critical role of advertising in driving economic growth, and its benefits to consumers, society and business.</w:t>
      </w:r>
      <w:r w:rsidR="001C74A5" w:rsidRPr="00302D45">
        <w:rPr>
          <w:rFonts w:ascii="Arial" w:hAnsi="Arial" w:cs="Arial"/>
          <w:sz w:val="20"/>
          <w:szCs w:val="20"/>
        </w:rPr>
        <w:t xml:space="preserve"> </w:t>
      </w:r>
      <w:r w:rsidR="007362B3" w:rsidRPr="00302D45">
        <w:rPr>
          <w:rFonts w:ascii="Arial" w:hAnsi="Arial" w:cs="Arial"/>
          <w:sz w:val="20"/>
          <w:szCs w:val="20"/>
        </w:rPr>
        <w:t xml:space="preserve">Drawing on the findings of </w:t>
      </w:r>
      <w:r w:rsidR="00A43A0F" w:rsidRPr="00302D45">
        <w:rPr>
          <w:rFonts w:ascii="Arial" w:hAnsi="Arial" w:cs="Arial"/>
          <w:sz w:val="20"/>
          <w:szCs w:val="20"/>
        </w:rPr>
        <w:t>the</w:t>
      </w:r>
      <w:r w:rsidR="007362B3" w:rsidRPr="00302D45">
        <w:rPr>
          <w:rFonts w:ascii="Arial" w:hAnsi="Arial" w:cs="Arial"/>
          <w:sz w:val="20"/>
          <w:szCs w:val="20"/>
        </w:rPr>
        <w:t xml:space="preserve"> recent McKinsey and Company </w:t>
      </w:r>
      <w:r w:rsidR="00A43A0F" w:rsidRPr="00302D45">
        <w:rPr>
          <w:rFonts w:ascii="Arial" w:hAnsi="Arial" w:cs="Arial"/>
          <w:sz w:val="20"/>
          <w:szCs w:val="20"/>
        </w:rPr>
        <w:t xml:space="preserve">study, </w:t>
      </w:r>
      <w:proofErr w:type="spellStart"/>
      <w:r w:rsidR="00A43A0F" w:rsidRPr="00302D45">
        <w:rPr>
          <w:rFonts w:ascii="Arial" w:hAnsi="Arial" w:cs="Arial"/>
          <w:sz w:val="20"/>
          <w:szCs w:val="20"/>
        </w:rPr>
        <w:t>Mr</w:t>
      </w:r>
      <w:proofErr w:type="spellEnd"/>
      <w:r w:rsidR="00A43A0F" w:rsidRPr="00302D45">
        <w:rPr>
          <w:rFonts w:ascii="Arial" w:hAnsi="Arial" w:cs="Arial"/>
          <w:sz w:val="20"/>
          <w:szCs w:val="20"/>
        </w:rPr>
        <w:t xml:space="preserve"> Gilroy</w:t>
      </w:r>
      <w:r w:rsidRPr="00302D45">
        <w:rPr>
          <w:rFonts w:ascii="Arial" w:hAnsi="Arial" w:cs="Arial"/>
          <w:sz w:val="20"/>
          <w:szCs w:val="20"/>
        </w:rPr>
        <w:t xml:space="preserve"> stated that advertising fuelled about 15% of growth in GDP for the major G20 countries over the past decade through new business generation.</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He underlined how advertising creates value for consumers by driving down prices and pushing up quality, how it pays for sport and culture, informs consumer choice and funds media content. Overall, advertising plays a key role in a consumer society. But it is equally important that standards are put in place to ensure that advertising is responsible and properly reflects societal expectations. Advertising standards (or industry-led advertising self-regulation) provides an important additional layer of protection for citizens that complements, not substitutes, the law and helps build trust in the consumer economy. </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Gilroy stated that advertising standards help provide legal certainty for companies as well as fast and flexible complaint resolution between companies. By dealing with the vast majority of cases about advertising, it can expose rogue traders allowing the government to go after those companies breaking the law. It thus reduces barriers to trade and helps build trust in the consumer economy.</w:t>
      </w:r>
      <w:r w:rsidR="001C74A5" w:rsidRPr="00302D45">
        <w:rPr>
          <w:rFonts w:ascii="Arial" w:hAnsi="Arial" w:cs="Arial"/>
          <w:sz w:val="20"/>
          <w:szCs w:val="20"/>
        </w:rPr>
        <w:t xml:space="preserve"> </w:t>
      </w:r>
      <w:r w:rsidRPr="00302D45">
        <w:rPr>
          <w:rFonts w:ascii="Arial" w:hAnsi="Arial" w:cs="Arial"/>
          <w:sz w:val="20"/>
          <w:szCs w:val="20"/>
        </w:rPr>
        <w:t>He also stated that advertising self-regulation is faster, more efficient and less costly than government regulation.</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Joris</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Pollet</w:t>
      </w:r>
      <w:proofErr w:type="spellEnd"/>
      <w:r w:rsidRPr="00302D45">
        <w:rPr>
          <w:rFonts w:ascii="Arial" w:hAnsi="Arial" w:cs="Arial"/>
          <w:sz w:val="20"/>
          <w:szCs w:val="20"/>
        </w:rPr>
        <w:t>, Director, Government Affairs&amp; Public Policy Asia, Procter &amp; Gamble explained how advertising has played a key role in the growth of Procter and Gamble as a company and as a driver of economic growth.</w:t>
      </w:r>
      <w:r w:rsidR="001C74A5" w:rsidRPr="00302D45">
        <w:rPr>
          <w:rFonts w:ascii="Arial" w:hAnsi="Arial" w:cs="Arial"/>
          <w:sz w:val="20"/>
          <w:szCs w:val="20"/>
        </w:rPr>
        <w:t xml:space="preserve"> </w:t>
      </w: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Pollet</w:t>
      </w:r>
      <w:proofErr w:type="spellEnd"/>
      <w:r w:rsidRPr="00302D45">
        <w:rPr>
          <w:rFonts w:ascii="Arial" w:hAnsi="Arial" w:cs="Arial"/>
          <w:sz w:val="20"/>
          <w:szCs w:val="20"/>
        </w:rPr>
        <w:t xml:space="preserve"> also reiterated the positive experience his company has had with APEC which is an ideal forum to share best practices and promote standards. </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Sessions 2 and 3:</w:t>
      </w:r>
      <w:r w:rsidR="001C74A5" w:rsidRPr="00302D45">
        <w:rPr>
          <w:rFonts w:ascii="Arial" w:hAnsi="Arial" w:cs="Arial"/>
          <w:b/>
          <w:i/>
          <w:sz w:val="20"/>
          <w:szCs w:val="20"/>
        </w:rPr>
        <w:t xml:space="preserve"> </w:t>
      </w:r>
      <w:r w:rsidRPr="00302D45">
        <w:rPr>
          <w:rFonts w:ascii="Arial" w:hAnsi="Arial" w:cs="Arial"/>
          <w:b/>
          <w:i/>
          <w:sz w:val="20"/>
          <w:szCs w:val="20"/>
        </w:rPr>
        <w:t xml:space="preserve">Principles of Self-Regulation and Good Regulatory Governance and </w:t>
      </w:r>
      <w:proofErr w:type="gramStart"/>
      <w:r w:rsidRPr="00302D45">
        <w:rPr>
          <w:rFonts w:ascii="Arial" w:hAnsi="Arial" w:cs="Arial"/>
          <w:b/>
          <w:i/>
          <w:sz w:val="20"/>
          <w:szCs w:val="20"/>
        </w:rPr>
        <w:t>What</w:t>
      </w:r>
      <w:proofErr w:type="gramEnd"/>
      <w:r w:rsidRPr="00302D45">
        <w:rPr>
          <w:rFonts w:ascii="Arial" w:hAnsi="Arial" w:cs="Arial"/>
          <w:b/>
          <w:i/>
          <w:sz w:val="20"/>
          <w:szCs w:val="20"/>
        </w:rPr>
        <w:t xml:space="preserve"> is Self-Regulation for Advertising</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Session 2 and 3 provided participants with an understanding of what advertising self-regulation is and what are the key elements for successful advertising self-regulation.</w:t>
      </w:r>
    </w:p>
    <w:p w:rsidR="00EA3D60" w:rsidRPr="00302D45" w:rsidRDefault="00EA3D60" w:rsidP="00EA3D60">
      <w:pPr>
        <w:rPr>
          <w:rFonts w:ascii="Arial" w:hAnsi="Arial" w:cs="Arial"/>
          <w:sz w:val="20"/>
          <w:szCs w:val="20"/>
        </w:rPr>
      </w:pPr>
      <w:r w:rsidRPr="00302D45">
        <w:rPr>
          <w:rFonts w:ascii="Arial" w:hAnsi="Arial" w:cs="Arial"/>
          <w:sz w:val="20"/>
          <w:szCs w:val="20"/>
        </w:rPr>
        <w:t xml:space="preserve">Mr. Oliver Gray, Director General, European Advertising Standards Alliance (EASA), explained the development of advertising self-regulation in Europe and outlined the key ingredients for effective self-regulation that underpin the self-regulatory systems within EASA. These principles have become increasingly recognized by national governments and the European Union as core to effective self-regulation. </w:t>
      </w:r>
    </w:p>
    <w:p w:rsidR="00856253" w:rsidRPr="00302D45" w:rsidRDefault="00EA3D60" w:rsidP="00EA3D60">
      <w:pPr>
        <w:rPr>
          <w:rFonts w:ascii="Arial" w:hAnsi="Arial" w:cs="Arial"/>
          <w:sz w:val="20"/>
          <w:szCs w:val="20"/>
        </w:rPr>
      </w:pPr>
      <w:r w:rsidRPr="00302D45">
        <w:rPr>
          <w:rFonts w:ascii="Arial" w:hAnsi="Arial" w:cs="Arial"/>
          <w:sz w:val="20"/>
          <w:szCs w:val="20"/>
        </w:rPr>
        <w:lastRenderedPageBreak/>
        <w:t>The key elements of an effective system identified by EASA are</w:t>
      </w:r>
      <w:r w:rsidR="00856253" w:rsidRPr="00302D45">
        <w:rPr>
          <w:rFonts w:ascii="Arial" w:hAnsi="Arial" w:cs="Arial"/>
          <w:sz w:val="20"/>
          <w:szCs w:val="20"/>
        </w:rPr>
        <w:t>: Funding, Independence, Effective and universal codes, Compliance advice – guidance notes and pre vetting, Prompt and efficient complaint handling, Independent and impartial adjudication, Effective sanctions, Awareness and transparency and Government recognition.</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Glen </w:t>
      </w:r>
      <w:proofErr w:type="spellStart"/>
      <w:r w:rsidRPr="00302D45">
        <w:rPr>
          <w:rFonts w:ascii="Arial" w:hAnsi="Arial" w:cs="Arial"/>
          <w:sz w:val="20"/>
          <w:szCs w:val="20"/>
        </w:rPr>
        <w:t>Wiggs</w:t>
      </w:r>
      <w:proofErr w:type="spellEnd"/>
      <w:r w:rsidRPr="00302D45">
        <w:rPr>
          <w:rFonts w:ascii="Arial" w:hAnsi="Arial" w:cs="Arial"/>
          <w:sz w:val="20"/>
          <w:szCs w:val="20"/>
        </w:rPr>
        <w:t xml:space="preserve"> from the Foundation for Advertising Research, New Zealand outlined the different types of regulation (full government regulation, co-regulation, self-regulation and no regulation) and how they each work. </w:t>
      </w: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Wiggs</w:t>
      </w:r>
      <w:proofErr w:type="spellEnd"/>
      <w:r w:rsidRPr="00302D45">
        <w:rPr>
          <w:rFonts w:ascii="Arial" w:hAnsi="Arial" w:cs="Arial"/>
          <w:sz w:val="20"/>
          <w:szCs w:val="20"/>
        </w:rPr>
        <w:t xml:space="preserve"> discussed the theory that the more government involvement then the more convoluted and slower the processes in a system. For this reason</w:t>
      </w:r>
      <w:r w:rsidR="00F60700" w:rsidRPr="00302D45">
        <w:rPr>
          <w:rFonts w:ascii="Arial" w:hAnsi="Arial" w:cs="Arial"/>
          <w:sz w:val="20"/>
          <w:szCs w:val="20"/>
        </w:rPr>
        <w:t>,</w:t>
      </w:r>
      <w:r w:rsidRPr="00302D45">
        <w:rPr>
          <w:rFonts w:ascii="Arial" w:hAnsi="Arial" w:cs="Arial"/>
          <w:sz w:val="20"/>
          <w:szCs w:val="20"/>
        </w:rPr>
        <w:t xml:space="preserve"> he argued best practice self-regulation within a regulatory framework is the best method for managing the advertising industry in a quick, cost-effective and beneficial manner (beneficial to both advertisers and consumers). In addition he outlined that self-regulation can be quick, adaptable and versatile, cross border, consumer focused, cheap to enforce, no cost to government. The objective of best practice regulation is to obtain the desired response from those who are regulated. The most cost-effective way of achieving that objective is for the Government regulator and the self-regulator to work in a coordinated manner with the Government regulator dealing with the relatively few serious cases and the self-regulator dealing with the large number of ordinary complaints.</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4: Panel Discussion on Regulation, Self-Regulation, Co-Regulation – The Options and the Experiences</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Building on the information provided in sessions 1, 2 and 3, session 4 was a panel discussion Chaired by Dr Oliver Gray (EASA), which enabled three APEC economies to discuss how they have each adopted approaches to advertising regulation, and also provided further perspective from the EASA.</w:t>
      </w:r>
    </w:p>
    <w:p w:rsidR="00856253" w:rsidRPr="00302D45" w:rsidRDefault="00856253" w:rsidP="00856253">
      <w:pPr>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Tran Hung gave an overview of advertising in Viet</w:t>
      </w:r>
      <w:r w:rsidR="007362B3" w:rsidRPr="00302D45">
        <w:rPr>
          <w:rFonts w:ascii="Arial" w:hAnsi="Arial" w:cs="Arial"/>
          <w:sz w:val="20"/>
          <w:szCs w:val="20"/>
        </w:rPr>
        <w:t>n</w:t>
      </w:r>
      <w:r w:rsidRPr="00302D45">
        <w:rPr>
          <w:rFonts w:ascii="Arial" w:hAnsi="Arial" w:cs="Arial"/>
          <w:sz w:val="20"/>
          <w:szCs w:val="20"/>
        </w:rPr>
        <w:t>am and stated that advertising is an important economic sector in Vietnam with an annu</w:t>
      </w:r>
      <w:r w:rsidR="007362B3" w:rsidRPr="00302D45">
        <w:rPr>
          <w:rFonts w:ascii="Arial" w:hAnsi="Arial" w:cs="Arial"/>
          <w:sz w:val="20"/>
          <w:szCs w:val="20"/>
        </w:rPr>
        <w:t>al turnover in excess of US$ 1 b</w:t>
      </w:r>
      <w:r w:rsidRPr="00302D45">
        <w:rPr>
          <w:rFonts w:ascii="Arial" w:hAnsi="Arial" w:cs="Arial"/>
          <w:sz w:val="20"/>
          <w:szCs w:val="20"/>
        </w:rPr>
        <w:t xml:space="preserve">illion. </w:t>
      </w:r>
      <w:proofErr w:type="spellStart"/>
      <w:r w:rsidRPr="00302D45">
        <w:rPr>
          <w:rFonts w:ascii="Arial" w:hAnsi="Arial" w:cs="Arial"/>
          <w:sz w:val="20"/>
          <w:szCs w:val="20"/>
        </w:rPr>
        <w:t>Mr</w:t>
      </w:r>
      <w:proofErr w:type="spellEnd"/>
      <w:r w:rsidRPr="00302D45">
        <w:rPr>
          <w:rFonts w:ascii="Arial" w:hAnsi="Arial" w:cs="Arial"/>
          <w:sz w:val="20"/>
          <w:szCs w:val="20"/>
        </w:rPr>
        <w:t xml:space="preserve"> Hung stated that the growth of advertising has in turn stimulated the growth of the communication sector.</w:t>
      </w:r>
      <w:r w:rsidR="001C74A5" w:rsidRPr="00302D45">
        <w:rPr>
          <w:rFonts w:ascii="Arial" w:hAnsi="Arial" w:cs="Arial"/>
          <w:sz w:val="20"/>
          <w:szCs w:val="20"/>
        </w:rPr>
        <w:t xml:space="preserve"> </w:t>
      </w:r>
      <w:r w:rsidRPr="00302D45">
        <w:rPr>
          <w:rFonts w:ascii="Arial" w:hAnsi="Arial" w:cs="Arial"/>
          <w:sz w:val="20"/>
          <w:szCs w:val="20"/>
        </w:rPr>
        <w:t>The Viet</w:t>
      </w:r>
      <w:r w:rsidR="007362B3" w:rsidRPr="00302D45">
        <w:rPr>
          <w:rFonts w:ascii="Arial" w:hAnsi="Arial" w:cs="Arial"/>
          <w:sz w:val="20"/>
          <w:szCs w:val="20"/>
        </w:rPr>
        <w:t>n</w:t>
      </w:r>
      <w:r w:rsidRPr="00302D45">
        <w:rPr>
          <w:rFonts w:ascii="Arial" w:hAnsi="Arial" w:cs="Arial"/>
          <w:sz w:val="20"/>
          <w:szCs w:val="20"/>
        </w:rPr>
        <w:t>am Ministry of Culture, Sports and Tourism is responsible for governing advertising activity.</w:t>
      </w:r>
      <w:r w:rsidR="001C74A5" w:rsidRPr="00302D45">
        <w:rPr>
          <w:rFonts w:ascii="Arial" w:hAnsi="Arial" w:cs="Arial"/>
          <w:sz w:val="20"/>
          <w:szCs w:val="20"/>
        </w:rPr>
        <w:t xml:space="preserve"> </w:t>
      </w:r>
      <w:r w:rsidRPr="00302D45">
        <w:rPr>
          <w:rFonts w:ascii="Arial" w:hAnsi="Arial" w:cs="Arial"/>
          <w:sz w:val="20"/>
          <w:szCs w:val="20"/>
        </w:rPr>
        <w:t>A new advertising law will come in to effect from 1 Jan</w:t>
      </w:r>
      <w:r w:rsidR="007362B3" w:rsidRPr="00302D45">
        <w:rPr>
          <w:rFonts w:ascii="Arial" w:hAnsi="Arial" w:cs="Arial"/>
          <w:sz w:val="20"/>
          <w:szCs w:val="20"/>
        </w:rPr>
        <w:t>uary</w:t>
      </w:r>
      <w:r w:rsidRPr="00302D45">
        <w:rPr>
          <w:rFonts w:ascii="Arial" w:hAnsi="Arial" w:cs="Arial"/>
          <w:sz w:val="20"/>
          <w:szCs w:val="20"/>
        </w:rPr>
        <w:t xml:space="preserve"> 2013 and advertisers must develop a Code. </w:t>
      </w:r>
      <w:proofErr w:type="spellStart"/>
      <w:r w:rsidRPr="00302D45">
        <w:rPr>
          <w:rFonts w:ascii="Arial" w:hAnsi="Arial" w:cs="Arial"/>
          <w:sz w:val="20"/>
          <w:szCs w:val="20"/>
        </w:rPr>
        <w:t>Mr</w:t>
      </w:r>
      <w:proofErr w:type="spellEnd"/>
      <w:r w:rsidRPr="00302D45">
        <w:rPr>
          <w:rFonts w:ascii="Arial" w:hAnsi="Arial" w:cs="Arial"/>
          <w:sz w:val="20"/>
          <w:szCs w:val="20"/>
        </w:rPr>
        <w:t xml:space="preserve"> Hung stated that </w:t>
      </w:r>
      <w:r w:rsidR="007362B3" w:rsidRPr="00302D45">
        <w:rPr>
          <w:rFonts w:ascii="Arial" w:hAnsi="Arial" w:cs="Arial"/>
          <w:sz w:val="20"/>
          <w:szCs w:val="20"/>
        </w:rPr>
        <w:t>Vietnam</w:t>
      </w:r>
      <w:r w:rsidRPr="00302D45">
        <w:rPr>
          <w:rFonts w:ascii="Arial" w:hAnsi="Arial" w:cs="Arial"/>
          <w:sz w:val="20"/>
          <w:szCs w:val="20"/>
        </w:rPr>
        <w:t xml:space="preserve"> lack</w:t>
      </w:r>
      <w:r w:rsidR="007362B3" w:rsidRPr="00302D45">
        <w:rPr>
          <w:rFonts w:ascii="Arial" w:hAnsi="Arial" w:cs="Arial"/>
          <w:sz w:val="20"/>
          <w:szCs w:val="20"/>
        </w:rPr>
        <w:t>ed</w:t>
      </w:r>
      <w:r w:rsidRPr="00302D45">
        <w:rPr>
          <w:rFonts w:ascii="Arial" w:hAnsi="Arial" w:cs="Arial"/>
          <w:sz w:val="20"/>
          <w:szCs w:val="20"/>
        </w:rPr>
        <w:t xml:space="preserve"> the experience and financial</w:t>
      </w:r>
      <w:r w:rsidR="007362B3" w:rsidRPr="00302D45">
        <w:rPr>
          <w:rFonts w:ascii="Arial" w:hAnsi="Arial" w:cs="Arial"/>
          <w:sz w:val="20"/>
          <w:szCs w:val="20"/>
        </w:rPr>
        <w:t xml:space="preserve"> and</w:t>
      </w:r>
      <w:r w:rsidR="001C74A5" w:rsidRPr="00302D45">
        <w:rPr>
          <w:rFonts w:ascii="Arial" w:hAnsi="Arial" w:cs="Arial"/>
          <w:sz w:val="20"/>
          <w:szCs w:val="20"/>
        </w:rPr>
        <w:t xml:space="preserve"> </w:t>
      </w:r>
      <w:proofErr w:type="spellStart"/>
      <w:r w:rsidRPr="00302D45">
        <w:rPr>
          <w:rFonts w:ascii="Arial" w:hAnsi="Arial" w:cs="Arial"/>
          <w:sz w:val="20"/>
          <w:szCs w:val="20"/>
        </w:rPr>
        <w:t>organi</w:t>
      </w:r>
      <w:r w:rsidR="007362B3" w:rsidRPr="00302D45">
        <w:rPr>
          <w:rFonts w:ascii="Arial" w:hAnsi="Arial" w:cs="Arial"/>
          <w:sz w:val="20"/>
          <w:szCs w:val="20"/>
        </w:rPr>
        <w:t>s</w:t>
      </w:r>
      <w:r w:rsidRPr="00302D45">
        <w:rPr>
          <w:rFonts w:ascii="Arial" w:hAnsi="Arial" w:cs="Arial"/>
          <w:sz w:val="20"/>
          <w:szCs w:val="20"/>
        </w:rPr>
        <w:t>ation</w:t>
      </w:r>
      <w:r w:rsidR="007362B3" w:rsidRPr="00302D45">
        <w:rPr>
          <w:rFonts w:ascii="Arial" w:hAnsi="Arial" w:cs="Arial"/>
          <w:sz w:val="20"/>
          <w:szCs w:val="20"/>
        </w:rPr>
        <w:t>al</w:t>
      </w:r>
      <w:proofErr w:type="spellEnd"/>
      <w:r w:rsidR="007362B3" w:rsidRPr="00302D45">
        <w:rPr>
          <w:rFonts w:ascii="Arial" w:hAnsi="Arial" w:cs="Arial"/>
          <w:sz w:val="20"/>
          <w:szCs w:val="20"/>
        </w:rPr>
        <w:t xml:space="preserve"> resources</w:t>
      </w:r>
      <w:r w:rsidRPr="00302D45">
        <w:rPr>
          <w:rFonts w:ascii="Arial" w:hAnsi="Arial" w:cs="Arial"/>
          <w:sz w:val="20"/>
          <w:szCs w:val="20"/>
        </w:rPr>
        <w:t xml:space="preserve"> with which to guide them in this process. </w:t>
      </w:r>
      <w:proofErr w:type="spellStart"/>
      <w:r w:rsidRPr="00302D45">
        <w:rPr>
          <w:rFonts w:ascii="Arial" w:hAnsi="Arial" w:cs="Arial"/>
          <w:sz w:val="20"/>
          <w:szCs w:val="20"/>
        </w:rPr>
        <w:t>Mr</w:t>
      </w:r>
      <w:proofErr w:type="spellEnd"/>
      <w:r w:rsidRPr="00302D45">
        <w:rPr>
          <w:rFonts w:ascii="Arial" w:hAnsi="Arial" w:cs="Arial"/>
          <w:sz w:val="20"/>
          <w:szCs w:val="20"/>
        </w:rPr>
        <w:t xml:space="preserve"> Hung said he </w:t>
      </w:r>
      <w:proofErr w:type="spellStart"/>
      <w:r w:rsidRPr="00302D45">
        <w:rPr>
          <w:rFonts w:ascii="Arial" w:hAnsi="Arial" w:cs="Arial"/>
          <w:sz w:val="20"/>
          <w:szCs w:val="20"/>
        </w:rPr>
        <w:t>recognise</w:t>
      </w:r>
      <w:r w:rsidR="007362B3" w:rsidRPr="00302D45">
        <w:rPr>
          <w:rFonts w:ascii="Arial" w:hAnsi="Arial" w:cs="Arial"/>
          <w:sz w:val="20"/>
          <w:szCs w:val="20"/>
        </w:rPr>
        <w:t>d</w:t>
      </w:r>
      <w:proofErr w:type="spellEnd"/>
      <w:r w:rsidRPr="00302D45">
        <w:rPr>
          <w:rFonts w:ascii="Arial" w:hAnsi="Arial" w:cs="Arial"/>
          <w:sz w:val="20"/>
          <w:szCs w:val="20"/>
        </w:rPr>
        <w:t xml:space="preserve"> that international and regional good practice models are available to provide information and general guidance.</w:t>
      </w:r>
    </w:p>
    <w:p w:rsidR="00856253" w:rsidRPr="00302D45" w:rsidRDefault="00856253" w:rsidP="00856253">
      <w:pPr>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Ricardo </w:t>
      </w:r>
      <w:proofErr w:type="spellStart"/>
      <w:r w:rsidRPr="00302D45">
        <w:rPr>
          <w:rFonts w:ascii="Arial" w:hAnsi="Arial" w:cs="Arial"/>
          <w:sz w:val="20"/>
          <w:szCs w:val="20"/>
        </w:rPr>
        <w:t>Maguina</w:t>
      </w:r>
      <w:proofErr w:type="spellEnd"/>
      <w:r w:rsidRPr="00302D45">
        <w:rPr>
          <w:rFonts w:ascii="Arial" w:hAnsi="Arial" w:cs="Arial"/>
          <w:sz w:val="20"/>
          <w:szCs w:val="20"/>
        </w:rPr>
        <w:t>, CONAR Peru, highlighted the role of the advertising standards body being to improve the advertising industry in the most efficient manner which benefits all and it is important for the advertising standards bodies to be proactive in broadcasting a message about what they can do for industry and government.</w:t>
      </w:r>
    </w:p>
    <w:p w:rsidR="00856253" w:rsidRPr="00302D45" w:rsidRDefault="00856253" w:rsidP="00856253">
      <w:pPr>
        <w:rPr>
          <w:rFonts w:ascii="Arial" w:hAnsi="Arial" w:cs="Arial"/>
          <w:sz w:val="20"/>
          <w:szCs w:val="20"/>
        </w:rPr>
      </w:pPr>
      <w:proofErr w:type="spellStart"/>
      <w:r w:rsidRPr="00302D45">
        <w:rPr>
          <w:rFonts w:ascii="Arial" w:hAnsi="Arial" w:cs="Arial"/>
          <w:sz w:val="20"/>
          <w:szCs w:val="20"/>
        </w:rPr>
        <w:t>Ms</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Ildiko</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Fazekas</w:t>
      </w:r>
      <w:proofErr w:type="spellEnd"/>
      <w:r w:rsidRPr="00302D45">
        <w:rPr>
          <w:rFonts w:ascii="Arial" w:hAnsi="Arial" w:cs="Arial"/>
          <w:sz w:val="20"/>
          <w:szCs w:val="20"/>
        </w:rPr>
        <w:t xml:space="preserve">, Chairman of EASA, highlighted the experience of advertising self-regulation development in the European Community. She highlighted the similarities and differences between the SROs (self-regulatory </w:t>
      </w:r>
      <w:proofErr w:type="spellStart"/>
      <w:r w:rsidRPr="00302D45">
        <w:rPr>
          <w:rFonts w:ascii="Arial" w:hAnsi="Arial" w:cs="Arial"/>
          <w:sz w:val="20"/>
          <w:szCs w:val="20"/>
        </w:rPr>
        <w:t>organisations</w:t>
      </w:r>
      <w:proofErr w:type="spellEnd"/>
      <w:r w:rsidRPr="00302D45">
        <w:rPr>
          <w:rFonts w:ascii="Arial" w:hAnsi="Arial" w:cs="Arial"/>
          <w:sz w:val="20"/>
          <w:szCs w:val="20"/>
        </w:rPr>
        <w:t xml:space="preserve">.) She said that cultural differences mean there are different ways to regulate advertising industries within EASA member countries. </w:t>
      </w:r>
      <w:r w:rsidR="007362B3" w:rsidRPr="00302D45">
        <w:rPr>
          <w:rFonts w:ascii="Arial" w:hAnsi="Arial" w:cs="Arial"/>
          <w:sz w:val="20"/>
          <w:szCs w:val="20"/>
        </w:rPr>
        <w:t>It was</w:t>
      </w:r>
      <w:r w:rsidRPr="00302D45">
        <w:rPr>
          <w:rFonts w:ascii="Arial" w:hAnsi="Arial" w:cs="Arial"/>
          <w:sz w:val="20"/>
          <w:szCs w:val="20"/>
        </w:rPr>
        <w:t xml:space="preserve"> importan</w:t>
      </w:r>
      <w:r w:rsidR="007362B3" w:rsidRPr="00302D45">
        <w:rPr>
          <w:rFonts w:ascii="Arial" w:hAnsi="Arial" w:cs="Arial"/>
          <w:sz w:val="20"/>
          <w:szCs w:val="20"/>
        </w:rPr>
        <w:t>t to</w:t>
      </w:r>
      <w:r w:rsidRPr="00302D45">
        <w:rPr>
          <w:rFonts w:ascii="Arial" w:hAnsi="Arial" w:cs="Arial"/>
          <w:sz w:val="20"/>
          <w:szCs w:val="20"/>
        </w:rPr>
        <w:t xml:space="preserve"> cooperat</w:t>
      </w:r>
      <w:r w:rsidR="007362B3" w:rsidRPr="00302D45">
        <w:rPr>
          <w:rFonts w:ascii="Arial" w:hAnsi="Arial" w:cs="Arial"/>
          <w:sz w:val="20"/>
          <w:szCs w:val="20"/>
        </w:rPr>
        <w:t>e</w:t>
      </w:r>
      <w:r w:rsidRPr="00302D45">
        <w:rPr>
          <w:rFonts w:ascii="Arial" w:hAnsi="Arial" w:cs="Arial"/>
          <w:sz w:val="20"/>
          <w:szCs w:val="20"/>
        </w:rPr>
        <w:t xml:space="preserve"> and </w:t>
      </w:r>
      <w:r w:rsidR="007362B3" w:rsidRPr="00302D45">
        <w:rPr>
          <w:rFonts w:ascii="Arial" w:hAnsi="Arial" w:cs="Arial"/>
          <w:sz w:val="20"/>
          <w:szCs w:val="20"/>
        </w:rPr>
        <w:t xml:space="preserve">share </w:t>
      </w:r>
      <w:r w:rsidRPr="00302D45">
        <w:rPr>
          <w:rFonts w:ascii="Arial" w:hAnsi="Arial" w:cs="Arial"/>
          <w:sz w:val="20"/>
          <w:szCs w:val="20"/>
        </w:rPr>
        <w:t xml:space="preserve">information </w:t>
      </w:r>
      <w:r w:rsidR="007362B3" w:rsidRPr="00302D45">
        <w:rPr>
          <w:rFonts w:ascii="Arial" w:hAnsi="Arial" w:cs="Arial"/>
          <w:sz w:val="20"/>
          <w:szCs w:val="20"/>
        </w:rPr>
        <w:t>so that</w:t>
      </w:r>
      <w:r w:rsidRPr="00302D45">
        <w:rPr>
          <w:rFonts w:ascii="Arial" w:hAnsi="Arial" w:cs="Arial"/>
          <w:sz w:val="20"/>
          <w:szCs w:val="20"/>
        </w:rPr>
        <w:t xml:space="preserve"> members </w:t>
      </w:r>
      <w:r w:rsidR="007362B3" w:rsidRPr="00302D45">
        <w:rPr>
          <w:rFonts w:ascii="Arial" w:hAnsi="Arial" w:cs="Arial"/>
          <w:sz w:val="20"/>
          <w:szCs w:val="20"/>
        </w:rPr>
        <w:t xml:space="preserve">could </w:t>
      </w:r>
      <w:r w:rsidRPr="00302D45">
        <w:rPr>
          <w:rFonts w:ascii="Arial" w:hAnsi="Arial" w:cs="Arial"/>
          <w:sz w:val="20"/>
          <w:szCs w:val="20"/>
        </w:rPr>
        <w:t xml:space="preserve">learn from one another. She emphasized that </w:t>
      </w:r>
      <w:r w:rsidR="007362B3" w:rsidRPr="00302D45">
        <w:rPr>
          <w:rFonts w:ascii="Arial" w:hAnsi="Arial" w:cs="Arial"/>
          <w:sz w:val="20"/>
          <w:szCs w:val="20"/>
        </w:rPr>
        <w:t>amongst</w:t>
      </w:r>
      <w:r w:rsidRPr="00302D45">
        <w:rPr>
          <w:rFonts w:ascii="Arial" w:hAnsi="Arial" w:cs="Arial"/>
          <w:sz w:val="20"/>
          <w:szCs w:val="20"/>
        </w:rPr>
        <w:t xml:space="preserve"> European members there </w:t>
      </w:r>
      <w:r w:rsidR="007362B3" w:rsidRPr="00302D45">
        <w:rPr>
          <w:rFonts w:ascii="Arial" w:hAnsi="Arial" w:cs="Arial"/>
          <w:sz w:val="20"/>
          <w:szCs w:val="20"/>
        </w:rPr>
        <w:t>were</w:t>
      </w:r>
      <w:r w:rsidRPr="00302D45">
        <w:rPr>
          <w:rFonts w:ascii="Arial" w:hAnsi="Arial" w:cs="Arial"/>
          <w:sz w:val="20"/>
          <w:szCs w:val="20"/>
        </w:rPr>
        <w:t xml:space="preserve"> important similarities and </w:t>
      </w:r>
      <w:r w:rsidR="007362B3" w:rsidRPr="00302D45">
        <w:rPr>
          <w:rFonts w:ascii="Arial" w:hAnsi="Arial" w:cs="Arial"/>
          <w:sz w:val="20"/>
          <w:szCs w:val="20"/>
        </w:rPr>
        <w:t>this</w:t>
      </w:r>
      <w:r w:rsidRPr="00302D45">
        <w:rPr>
          <w:rFonts w:ascii="Arial" w:hAnsi="Arial" w:cs="Arial"/>
          <w:sz w:val="20"/>
          <w:szCs w:val="20"/>
        </w:rPr>
        <w:t xml:space="preserve"> focus on similarities </w:t>
      </w:r>
      <w:r w:rsidR="007362B3" w:rsidRPr="00302D45">
        <w:rPr>
          <w:rFonts w:ascii="Arial" w:hAnsi="Arial" w:cs="Arial"/>
          <w:sz w:val="20"/>
          <w:szCs w:val="20"/>
        </w:rPr>
        <w:t>enabled</w:t>
      </w:r>
      <w:r w:rsidRPr="00302D45">
        <w:rPr>
          <w:rFonts w:ascii="Arial" w:hAnsi="Arial" w:cs="Arial"/>
          <w:sz w:val="20"/>
          <w:szCs w:val="20"/>
        </w:rPr>
        <w:t xml:space="preserve"> a positive and cooperative approach. All </w:t>
      </w:r>
      <w:r w:rsidR="007362B3" w:rsidRPr="00302D45">
        <w:rPr>
          <w:rFonts w:ascii="Arial" w:hAnsi="Arial" w:cs="Arial"/>
          <w:sz w:val="20"/>
          <w:szCs w:val="20"/>
        </w:rPr>
        <w:t>members are</w:t>
      </w:r>
      <w:r w:rsidRPr="00302D45">
        <w:rPr>
          <w:rFonts w:ascii="Arial" w:hAnsi="Arial" w:cs="Arial"/>
          <w:sz w:val="20"/>
          <w:szCs w:val="20"/>
        </w:rPr>
        <w:t xml:space="preserve"> committed to improving and enlarging the self-regulatory system, and are working on basic </w:t>
      </w:r>
      <w:r w:rsidR="007362B3" w:rsidRPr="00302D45">
        <w:rPr>
          <w:rFonts w:ascii="Arial" w:hAnsi="Arial" w:cs="Arial"/>
          <w:sz w:val="20"/>
          <w:szCs w:val="20"/>
        </w:rPr>
        <w:t xml:space="preserve">advertising standards </w:t>
      </w:r>
      <w:r w:rsidRPr="00302D45">
        <w:rPr>
          <w:rFonts w:ascii="Arial" w:hAnsi="Arial" w:cs="Arial"/>
          <w:sz w:val="20"/>
          <w:szCs w:val="20"/>
        </w:rPr>
        <w:t>principles.</w:t>
      </w:r>
    </w:p>
    <w:p w:rsidR="00856253" w:rsidRPr="00302D45" w:rsidRDefault="00856253" w:rsidP="00856253">
      <w:pPr>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Lee Peeler, President and CEO of the Advertising Self-Regulatory Council and Executive Vice President of the Better Business Bureau of the USA, thanked everyone for the opportunity to share US knowledge in this field. </w:t>
      </w:r>
      <w:proofErr w:type="spellStart"/>
      <w:r w:rsidRPr="00302D45">
        <w:rPr>
          <w:rFonts w:ascii="Arial" w:hAnsi="Arial" w:cs="Arial"/>
          <w:sz w:val="20"/>
          <w:szCs w:val="20"/>
        </w:rPr>
        <w:t>Mr</w:t>
      </w:r>
      <w:proofErr w:type="spellEnd"/>
      <w:r w:rsidRPr="00302D45">
        <w:rPr>
          <w:rFonts w:ascii="Arial" w:hAnsi="Arial" w:cs="Arial"/>
          <w:sz w:val="20"/>
          <w:szCs w:val="20"/>
        </w:rPr>
        <w:t xml:space="preserve"> Peeler briefly described the different parts of the US self-regulation system and described the four characteristics of the US system: meaningful standards; independence; transparency and accountability. He also noted that in the USA there is no formal relationship between self-regulation and the government but that there is a high level of communication and respect.</w:t>
      </w:r>
    </w:p>
    <w:p w:rsidR="00856253" w:rsidRPr="00302D45" w:rsidRDefault="00856253" w:rsidP="00856253">
      <w:pPr>
        <w:rPr>
          <w:rFonts w:ascii="Arial" w:hAnsi="Arial" w:cs="Arial"/>
          <w:sz w:val="20"/>
          <w:szCs w:val="20"/>
        </w:rPr>
      </w:pPr>
      <w:r w:rsidRPr="00302D45">
        <w:rPr>
          <w:rFonts w:ascii="Arial" w:hAnsi="Arial" w:cs="Arial"/>
          <w:sz w:val="20"/>
          <w:szCs w:val="20"/>
        </w:rPr>
        <w:t xml:space="preserve">Questions from the floor concerned: whether it would be possible to have a code which could be used by many countries in ASEAN rather than each country developing its own code and what </w:t>
      </w:r>
      <w:r w:rsidR="007362B3" w:rsidRPr="00302D45">
        <w:rPr>
          <w:rFonts w:ascii="Arial" w:hAnsi="Arial" w:cs="Arial"/>
          <w:sz w:val="20"/>
          <w:szCs w:val="20"/>
        </w:rPr>
        <w:t xml:space="preserve">is </w:t>
      </w:r>
      <w:r w:rsidRPr="00302D45">
        <w:rPr>
          <w:rFonts w:ascii="Arial" w:hAnsi="Arial" w:cs="Arial"/>
          <w:sz w:val="20"/>
          <w:szCs w:val="20"/>
        </w:rPr>
        <w:t>the definition of co-regulation. Other questions concerned who is responsible for ensuring cooperation from the major advertisers in countries where self-regulation is being set up.</w:t>
      </w:r>
    </w:p>
    <w:p w:rsidR="00EA3D60" w:rsidRPr="00302D45" w:rsidRDefault="00856253" w:rsidP="00EA3D60">
      <w:pPr>
        <w:rPr>
          <w:rFonts w:ascii="Arial" w:hAnsi="Arial" w:cs="Arial"/>
          <w:sz w:val="20"/>
          <w:szCs w:val="20"/>
        </w:rPr>
      </w:pPr>
      <w:r w:rsidRPr="00302D45">
        <w:rPr>
          <w:rFonts w:ascii="Arial" w:hAnsi="Arial" w:cs="Arial"/>
          <w:sz w:val="20"/>
          <w:szCs w:val="20"/>
        </w:rPr>
        <w:lastRenderedPageBreak/>
        <w:t>Panelists discussed the meaning of co-regulation (being a mix of government legislation and advertising standards) and expressed some concern that co-regulation can be not as effective as self-regulation.</w:t>
      </w:r>
      <w:r w:rsidR="001C74A5" w:rsidRPr="00302D45">
        <w:rPr>
          <w:rFonts w:ascii="Arial" w:hAnsi="Arial" w:cs="Arial"/>
          <w:sz w:val="20"/>
          <w:szCs w:val="20"/>
        </w:rPr>
        <w:t xml:space="preserve"> </w:t>
      </w:r>
      <w:r w:rsidRPr="00302D45">
        <w:rPr>
          <w:rFonts w:ascii="Arial" w:hAnsi="Arial" w:cs="Arial"/>
          <w:sz w:val="20"/>
          <w:szCs w:val="20"/>
        </w:rPr>
        <w:t>Panelists highlighted that getting major advertisers involved is key to the success of the self-regulation of advertising and that identifying a lead company (usually a large company CEO) who will discuss the issue with their peers is one way of getting support.</w:t>
      </w:r>
      <w:r w:rsidR="001C74A5" w:rsidRPr="00302D45">
        <w:rPr>
          <w:rFonts w:ascii="Arial" w:hAnsi="Arial" w:cs="Arial"/>
          <w:sz w:val="20"/>
          <w:szCs w:val="20"/>
        </w:rPr>
        <w:t xml:space="preserve"> </w:t>
      </w:r>
      <w:r w:rsidRPr="00302D45">
        <w:rPr>
          <w:rFonts w:ascii="Arial" w:hAnsi="Arial" w:cs="Arial"/>
          <w:sz w:val="20"/>
          <w:szCs w:val="20"/>
        </w:rPr>
        <w:t>Dr Gray highlighted that self-regulation is not one size fits all and does not need to be.</w:t>
      </w:r>
      <w:r w:rsidR="00EA3D60" w:rsidRPr="00302D45">
        <w:rPr>
          <w:rFonts w:ascii="Arial" w:hAnsi="Arial" w:cs="Arial"/>
          <w:sz w:val="20"/>
          <w:szCs w:val="20"/>
        </w:rPr>
        <w:t xml:space="preserve"> Each country has to build a system that reflects local culture.</w:t>
      </w:r>
    </w:p>
    <w:p w:rsidR="00856253" w:rsidRPr="00302D45" w:rsidRDefault="00856253" w:rsidP="00856253">
      <w:pPr>
        <w:spacing w:before="120" w:after="120"/>
        <w:rPr>
          <w:rFonts w:ascii="Arial" w:hAnsi="Arial" w:cs="Arial"/>
          <w:b/>
          <w:sz w:val="20"/>
          <w:szCs w:val="20"/>
        </w:rPr>
      </w:pPr>
      <w:r w:rsidRPr="00302D45">
        <w:rPr>
          <w:rFonts w:ascii="Arial" w:hAnsi="Arial" w:cs="Arial"/>
          <w:b/>
          <w:i/>
          <w:sz w:val="20"/>
          <w:szCs w:val="20"/>
        </w:rPr>
        <w:t>Session 5: Enforcement &amp; Compliance</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The issue of enforcement of self-regulatory decisions and compliance by industry is critical to the success of advertising self-regulation. This session focused on the American experience in this area.</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Bill MacLeod, Vice Chair of the OECD BIAC Task Force on Consumer Policy presented on behalf of himself and </w:t>
      </w:r>
      <w:proofErr w:type="spellStart"/>
      <w:r w:rsidRPr="00302D45">
        <w:rPr>
          <w:rFonts w:ascii="Arial" w:hAnsi="Arial" w:cs="Arial"/>
          <w:sz w:val="20"/>
          <w:szCs w:val="20"/>
        </w:rPr>
        <w:t>Mr</w:t>
      </w:r>
      <w:proofErr w:type="spellEnd"/>
      <w:r w:rsidRPr="00302D45">
        <w:rPr>
          <w:rFonts w:ascii="Arial" w:hAnsi="Arial" w:cs="Arial"/>
          <w:sz w:val="20"/>
          <w:szCs w:val="20"/>
        </w:rPr>
        <w:t xml:space="preserve"> Keith </w:t>
      </w:r>
      <w:proofErr w:type="spellStart"/>
      <w:r w:rsidRPr="00302D45">
        <w:rPr>
          <w:rFonts w:ascii="Arial" w:hAnsi="Arial" w:cs="Arial"/>
          <w:sz w:val="20"/>
          <w:szCs w:val="20"/>
        </w:rPr>
        <w:t>F</w:t>
      </w:r>
      <w:r w:rsidR="007362B3" w:rsidRPr="00302D45">
        <w:rPr>
          <w:rFonts w:ascii="Arial" w:hAnsi="Arial" w:cs="Arial"/>
          <w:sz w:val="20"/>
          <w:szCs w:val="20"/>
        </w:rPr>
        <w:t>entonmiller</w:t>
      </w:r>
      <w:proofErr w:type="spellEnd"/>
      <w:r w:rsidRPr="00302D45">
        <w:rPr>
          <w:rFonts w:ascii="Arial" w:hAnsi="Arial" w:cs="Arial"/>
          <w:sz w:val="20"/>
          <w:szCs w:val="20"/>
        </w:rPr>
        <w:t>, Senior Attorney, Federal Trade Commission.</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MacLeod discussed the Consumer Policy Toolkit developed by the </w:t>
      </w:r>
      <w:proofErr w:type="spellStart"/>
      <w:r w:rsidRPr="00302D45">
        <w:rPr>
          <w:rFonts w:ascii="Arial" w:hAnsi="Arial" w:cs="Arial"/>
          <w:sz w:val="20"/>
          <w:szCs w:val="20"/>
        </w:rPr>
        <w:t>Organisation</w:t>
      </w:r>
      <w:proofErr w:type="spellEnd"/>
      <w:r w:rsidRPr="00302D45">
        <w:rPr>
          <w:rFonts w:ascii="Arial" w:hAnsi="Arial" w:cs="Arial"/>
          <w:sz w:val="20"/>
          <w:szCs w:val="20"/>
        </w:rPr>
        <w:t xml:space="preserve"> for Economic Co-operation and Development (OECD) and the helpfulness of using the Consumer Policy Toolkit in deciding on the appropriate regulatory response to consumer problems.</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MacLeod emphasized that using the toolkit leaves room for complementary mechanisms to operate. So for example in the USA the industry led self-regulation resoles more advertising disputes and complaints than does the Federal trade Commission. However an important fact here is that the work of the self-regulatory system frees up government time and resources to concentrate on, in the USA, significant fraud issues and leaves industry to resolve less serious advertising issues.</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On behalf of </w:t>
      </w: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Fentonmiller</w:t>
      </w:r>
      <w:proofErr w:type="spellEnd"/>
      <w:r w:rsidRPr="00302D45">
        <w:rPr>
          <w:rFonts w:ascii="Arial" w:hAnsi="Arial" w:cs="Arial"/>
          <w:sz w:val="20"/>
          <w:szCs w:val="20"/>
        </w:rPr>
        <w:t xml:space="preserve">, </w:t>
      </w:r>
      <w:proofErr w:type="spellStart"/>
      <w:r w:rsidRPr="00302D45">
        <w:rPr>
          <w:rFonts w:ascii="Arial" w:hAnsi="Arial" w:cs="Arial"/>
          <w:sz w:val="20"/>
          <w:szCs w:val="20"/>
        </w:rPr>
        <w:t>Mr</w:t>
      </w:r>
      <w:proofErr w:type="spellEnd"/>
      <w:r w:rsidRPr="00302D45">
        <w:rPr>
          <w:rFonts w:ascii="Arial" w:hAnsi="Arial" w:cs="Arial"/>
          <w:sz w:val="20"/>
          <w:szCs w:val="20"/>
        </w:rPr>
        <w:t xml:space="preserve"> MacLeod discussed the importance of the self-regulation in complementing law enforcement. In particular he stated that self-regulatory </w:t>
      </w:r>
      <w:proofErr w:type="spellStart"/>
      <w:r w:rsidRPr="00302D45">
        <w:rPr>
          <w:rFonts w:ascii="Arial" w:hAnsi="Arial" w:cs="Arial"/>
          <w:sz w:val="20"/>
          <w:szCs w:val="20"/>
        </w:rPr>
        <w:t>organisations</w:t>
      </w:r>
      <w:proofErr w:type="spellEnd"/>
      <w:r w:rsidRPr="00302D45">
        <w:rPr>
          <w:rFonts w:ascii="Arial" w:hAnsi="Arial" w:cs="Arial"/>
          <w:sz w:val="20"/>
          <w:szCs w:val="20"/>
        </w:rPr>
        <w:t xml:space="preserve"> can complement law enforcement by: preventing a ‘race to the bottom’ in a market; preserving government enforcement resources; responding more quickly than government; and providing consumer education. He also noted that government law works with self-regulation by being able to act on industry referrals of any non-compliant advertisers. Among factors relevant to a self-regulatory </w:t>
      </w:r>
      <w:proofErr w:type="spellStart"/>
      <w:r w:rsidRPr="00302D45">
        <w:rPr>
          <w:rFonts w:ascii="Arial" w:hAnsi="Arial" w:cs="Arial"/>
          <w:sz w:val="20"/>
          <w:szCs w:val="20"/>
        </w:rPr>
        <w:t>organisation's</w:t>
      </w:r>
      <w:proofErr w:type="spellEnd"/>
      <w:r w:rsidRPr="00302D45">
        <w:rPr>
          <w:rFonts w:ascii="Arial" w:hAnsi="Arial" w:cs="Arial"/>
          <w:sz w:val="20"/>
          <w:szCs w:val="20"/>
        </w:rPr>
        <w:t xml:space="preserve"> legitimacy, </w:t>
      </w:r>
      <w:proofErr w:type="spellStart"/>
      <w:r w:rsidRPr="00302D45">
        <w:rPr>
          <w:rFonts w:ascii="Arial" w:hAnsi="Arial" w:cs="Arial"/>
          <w:sz w:val="20"/>
          <w:szCs w:val="20"/>
        </w:rPr>
        <w:t>Mr</w:t>
      </w:r>
      <w:proofErr w:type="spellEnd"/>
      <w:r w:rsidRPr="00302D45">
        <w:rPr>
          <w:rFonts w:ascii="Arial" w:hAnsi="Arial" w:cs="Arial"/>
          <w:sz w:val="20"/>
          <w:szCs w:val="20"/>
        </w:rPr>
        <w:t xml:space="preserve"> Macleod listed: broad industry buy-in and mandatory compliance with the codes; enforcement mechanism with a range of sanctions and/or referral to law enforcement; and periodic re-evaluation of the system’s effectiveness based on clearly defined performance indicators.</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6: Case Study</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Session 6 provided a case study of where a government regulator and a self-regulatory organization work cooperatively to achieve positives outcomes for consumers. Dr</w:t>
      </w:r>
      <w:r w:rsidR="001C74A5" w:rsidRPr="00302D45">
        <w:rPr>
          <w:rFonts w:ascii="Arial" w:hAnsi="Arial" w:cs="Arial"/>
          <w:sz w:val="20"/>
          <w:szCs w:val="20"/>
        </w:rPr>
        <w:t xml:space="preserve"> </w:t>
      </w:r>
      <w:r w:rsidRPr="00302D45">
        <w:rPr>
          <w:rFonts w:ascii="Arial" w:hAnsi="Arial" w:cs="Arial"/>
          <w:sz w:val="20"/>
          <w:szCs w:val="20"/>
        </w:rPr>
        <w:t xml:space="preserve">Alain </w:t>
      </w:r>
      <w:proofErr w:type="spellStart"/>
      <w:r w:rsidRPr="00302D45">
        <w:rPr>
          <w:rFonts w:ascii="Arial" w:hAnsi="Arial" w:cs="Arial"/>
          <w:sz w:val="20"/>
          <w:szCs w:val="20"/>
        </w:rPr>
        <w:t>Musende</w:t>
      </w:r>
      <w:proofErr w:type="spellEnd"/>
      <w:r w:rsidRPr="00302D45">
        <w:rPr>
          <w:rFonts w:ascii="Arial" w:hAnsi="Arial" w:cs="Arial"/>
          <w:sz w:val="20"/>
          <w:szCs w:val="20"/>
        </w:rPr>
        <w:t>, Manager, Regulatory Advertising Section, Marketed Health Products Directorate, Health Canada highlighted the work of Health Canada in overseeing health product advertising in Canada in particular the two part process of preclearance and complaint handling and the close working relationship between Health Canada and Advertising Standards Canada. Specifically Health Canada provides a policy framework and the legal rules for marketing health products, while Advertising Standards Canada provides pre-clearance of advertisements and handles complaints about any such advertising.</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Linda N</w:t>
      </w:r>
      <w:r w:rsidR="006F3B03" w:rsidRPr="00302D45">
        <w:rPr>
          <w:rFonts w:ascii="Arial" w:hAnsi="Arial" w:cs="Arial"/>
          <w:sz w:val="20"/>
          <w:szCs w:val="20"/>
        </w:rPr>
        <w:t>agel</w:t>
      </w:r>
      <w:r w:rsidRPr="00302D45">
        <w:rPr>
          <w:rFonts w:ascii="Arial" w:hAnsi="Arial" w:cs="Arial"/>
          <w:sz w:val="20"/>
          <w:szCs w:val="20"/>
        </w:rPr>
        <w:t xml:space="preserve">, President </w:t>
      </w:r>
      <w:r w:rsidR="007362B3" w:rsidRPr="00302D45">
        <w:rPr>
          <w:rFonts w:ascii="Arial" w:hAnsi="Arial" w:cs="Arial"/>
          <w:sz w:val="20"/>
          <w:szCs w:val="20"/>
        </w:rPr>
        <w:t>and</w:t>
      </w:r>
      <w:r w:rsidRPr="00302D45">
        <w:rPr>
          <w:rFonts w:ascii="Arial" w:hAnsi="Arial" w:cs="Arial"/>
          <w:sz w:val="20"/>
          <w:szCs w:val="20"/>
        </w:rPr>
        <w:t xml:space="preserve"> CEO, Advertising Standards Canada, explained the structure and role of Advertising Standards Canada. While much of their work is in the area of administering complaints against self-regulatory codes, they have an important role in </w:t>
      </w:r>
      <w:proofErr w:type="spellStart"/>
      <w:r w:rsidRPr="00302D45">
        <w:rPr>
          <w:rFonts w:ascii="Arial" w:hAnsi="Arial" w:cs="Arial"/>
          <w:sz w:val="20"/>
          <w:szCs w:val="20"/>
        </w:rPr>
        <w:t>preclearing</w:t>
      </w:r>
      <w:proofErr w:type="spellEnd"/>
      <w:r w:rsidRPr="00302D45">
        <w:rPr>
          <w:rFonts w:ascii="Arial" w:hAnsi="Arial" w:cs="Arial"/>
          <w:sz w:val="20"/>
          <w:szCs w:val="20"/>
        </w:rPr>
        <w:t xml:space="preserve"> and managing complaints against legislation in some areas. In particular their role with Health Canada in relation to Health Products reduces the need for Health Canada intervention regarding non-compliant advertising.</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Ms</w:t>
      </w:r>
      <w:proofErr w:type="spellEnd"/>
      <w:r w:rsidRPr="00302D45">
        <w:rPr>
          <w:rFonts w:ascii="Arial" w:hAnsi="Arial" w:cs="Arial"/>
          <w:sz w:val="20"/>
          <w:szCs w:val="20"/>
        </w:rPr>
        <w:t xml:space="preserve"> Nagel also briefly introduced to dialogue participants recent Consumer Research identifying that Canadian consumers place real value on advertising being truthful, will vote with their wallets if they find advertising unacceptable and consider that advertisers have the most responsibility for advertising standards.</w:t>
      </w:r>
    </w:p>
    <w:p w:rsidR="00856253" w:rsidRPr="00302D45" w:rsidRDefault="00856253" w:rsidP="00856253">
      <w:pPr>
        <w:rPr>
          <w:rFonts w:ascii="Arial" w:hAnsi="Arial" w:cs="Arial"/>
          <w:sz w:val="20"/>
          <w:szCs w:val="20"/>
        </w:rPr>
      </w:pPr>
      <w:r w:rsidRPr="00302D45">
        <w:rPr>
          <w:rFonts w:ascii="Arial" w:hAnsi="Arial" w:cs="Arial"/>
          <w:sz w:val="20"/>
          <w:szCs w:val="20"/>
        </w:rPr>
        <w:t xml:space="preserve">Questions from the floor concerned whether the Advertising Standards Canada charges fees for pre-clearance function and how the Canadian agency manages complaints in a dual language country. </w:t>
      </w:r>
      <w:proofErr w:type="spellStart"/>
      <w:r w:rsidRPr="00302D45">
        <w:rPr>
          <w:rFonts w:ascii="Arial" w:hAnsi="Arial" w:cs="Arial"/>
          <w:sz w:val="20"/>
          <w:szCs w:val="20"/>
        </w:rPr>
        <w:t>Ms</w:t>
      </w:r>
      <w:proofErr w:type="spellEnd"/>
      <w:r w:rsidRPr="00302D45">
        <w:rPr>
          <w:rFonts w:ascii="Arial" w:hAnsi="Arial" w:cs="Arial"/>
          <w:sz w:val="20"/>
          <w:szCs w:val="20"/>
        </w:rPr>
        <w:t xml:space="preserve"> Nagel indicated that Advertising Standards Canada charges a fee for pre-clearance to recover the costs of providing this service, in both official languages - English and French.</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lastRenderedPageBreak/>
        <w:t>Session 7: Case Study</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Session 7 provided another example of an advertising regulatory system and the way in which the self –regulatory </w:t>
      </w:r>
      <w:proofErr w:type="spellStart"/>
      <w:r w:rsidRPr="00302D45">
        <w:rPr>
          <w:rFonts w:ascii="Arial" w:hAnsi="Arial" w:cs="Arial"/>
          <w:sz w:val="20"/>
          <w:szCs w:val="20"/>
        </w:rPr>
        <w:t>organisation</w:t>
      </w:r>
      <w:proofErr w:type="spellEnd"/>
      <w:r w:rsidRPr="00302D45">
        <w:rPr>
          <w:rFonts w:ascii="Arial" w:hAnsi="Arial" w:cs="Arial"/>
          <w:sz w:val="20"/>
          <w:szCs w:val="20"/>
        </w:rPr>
        <w:t xml:space="preserve"> and government worked together</w:t>
      </w:r>
      <w:r w:rsidRPr="00302D45">
        <w:rPr>
          <w:rFonts w:ascii="Arial" w:hAnsi="Arial" w:cs="Arial"/>
          <w:i/>
          <w:sz w:val="20"/>
          <w:szCs w:val="20"/>
        </w:rPr>
        <w:t xml:space="preserve">. </w:t>
      </w:r>
      <w:proofErr w:type="spellStart"/>
      <w:r w:rsidRPr="00302D45">
        <w:rPr>
          <w:rFonts w:ascii="Arial" w:hAnsi="Arial" w:cs="Arial"/>
          <w:sz w:val="20"/>
          <w:szCs w:val="20"/>
        </w:rPr>
        <w:t>Mr</w:t>
      </w:r>
      <w:proofErr w:type="spellEnd"/>
      <w:r w:rsidRPr="00302D45">
        <w:rPr>
          <w:rFonts w:ascii="Arial" w:hAnsi="Arial" w:cs="Arial"/>
          <w:sz w:val="20"/>
          <w:szCs w:val="20"/>
        </w:rPr>
        <w:t xml:space="preserve"> Audie Orleans, Advertising Standards Council</w:t>
      </w:r>
      <w:r w:rsidR="006F3B03" w:rsidRPr="00302D45">
        <w:rPr>
          <w:rFonts w:ascii="Arial" w:hAnsi="Arial" w:cs="Arial"/>
          <w:sz w:val="20"/>
          <w:szCs w:val="20"/>
        </w:rPr>
        <w:t>,</w:t>
      </w:r>
      <w:r w:rsidRPr="00302D45">
        <w:rPr>
          <w:rFonts w:ascii="Arial" w:hAnsi="Arial" w:cs="Arial"/>
          <w:sz w:val="20"/>
          <w:szCs w:val="20"/>
        </w:rPr>
        <w:t xml:space="preserve"> Philippines</w:t>
      </w:r>
      <w:r w:rsidR="004F66FD" w:rsidRPr="00302D45">
        <w:rPr>
          <w:rFonts w:ascii="Arial" w:hAnsi="Arial" w:cs="Arial"/>
          <w:sz w:val="20"/>
          <w:szCs w:val="20"/>
        </w:rPr>
        <w:t>,</w:t>
      </w:r>
      <w:r w:rsidRPr="00302D45">
        <w:rPr>
          <w:rFonts w:ascii="Arial" w:hAnsi="Arial" w:cs="Arial"/>
          <w:sz w:val="20"/>
          <w:szCs w:val="20"/>
        </w:rPr>
        <w:t xml:space="preserve"> described the Philippine system that has been in place since the 1970s when the government issued a law that serves as the mandate for the self-regulation of advertising. He gave an overview of the Philippines’ situation which is a preclearance process that is guided by an industry Code of Ethics. Integrated in the process are the requirements of government regulatory agencies prior to advertising. Self-regulation remains effective because of the commitment of stakeholders to comply.</w:t>
      </w:r>
    </w:p>
    <w:p w:rsidR="00856253" w:rsidRPr="00302D45" w:rsidRDefault="00856253" w:rsidP="00856253">
      <w:pPr>
        <w:rPr>
          <w:rFonts w:ascii="Arial" w:hAnsi="Arial" w:cs="Arial"/>
          <w:sz w:val="20"/>
          <w:szCs w:val="20"/>
        </w:rPr>
      </w:pPr>
      <w:proofErr w:type="spellStart"/>
      <w:r w:rsidRPr="00302D45">
        <w:rPr>
          <w:rFonts w:ascii="Arial" w:hAnsi="Arial" w:cs="Arial"/>
          <w:sz w:val="20"/>
          <w:szCs w:val="20"/>
        </w:rPr>
        <w:t>Ms</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Zenaida</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Cuison</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Maglaya</w:t>
      </w:r>
      <w:proofErr w:type="spellEnd"/>
      <w:r w:rsidRPr="00302D45">
        <w:rPr>
          <w:rFonts w:ascii="Arial" w:hAnsi="Arial" w:cs="Arial"/>
          <w:sz w:val="20"/>
          <w:szCs w:val="20"/>
        </w:rPr>
        <w:t xml:space="preserve">, </w:t>
      </w:r>
      <w:proofErr w:type="spellStart"/>
      <w:r w:rsidRPr="00302D45">
        <w:rPr>
          <w:rFonts w:ascii="Arial" w:hAnsi="Arial" w:cs="Arial"/>
          <w:sz w:val="20"/>
          <w:szCs w:val="20"/>
        </w:rPr>
        <w:t>UnderSecretary</w:t>
      </w:r>
      <w:proofErr w:type="spellEnd"/>
      <w:r w:rsidRPr="00302D45">
        <w:rPr>
          <w:rFonts w:ascii="Arial" w:hAnsi="Arial" w:cs="Arial"/>
          <w:sz w:val="20"/>
          <w:szCs w:val="20"/>
        </w:rPr>
        <w:t xml:space="preserve">, Department of Trade </w:t>
      </w:r>
      <w:r w:rsidR="006F3B03" w:rsidRPr="00302D45">
        <w:rPr>
          <w:rFonts w:ascii="Arial" w:hAnsi="Arial" w:cs="Arial"/>
          <w:sz w:val="20"/>
          <w:szCs w:val="20"/>
        </w:rPr>
        <w:t>and</w:t>
      </w:r>
      <w:r w:rsidRPr="00302D45">
        <w:rPr>
          <w:rFonts w:ascii="Arial" w:hAnsi="Arial" w:cs="Arial"/>
          <w:sz w:val="20"/>
          <w:szCs w:val="20"/>
        </w:rPr>
        <w:t xml:space="preserve"> Industries, Philippines</w:t>
      </w:r>
      <w:r w:rsidR="004F66FD" w:rsidRPr="00302D45">
        <w:rPr>
          <w:rFonts w:ascii="Arial" w:hAnsi="Arial" w:cs="Arial"/>
          <w:sz w:val="20"/>
          <w:szCs w:val="20"/>
        </w:rPr>
        <w:t>,</w:t>
      </w:r>
      <w:r w:rsidRPr="00302D45">
        <w:rPr>
          <w:rFonts w:ascii="Arial" w:hAnsi="Arial" w:cs="Arial"/>
          <w:sz w:val="20"/>
          <w:szCs w:val="20"/>
        </w:rPr>
        <w:t xml:space="preserve"> discussed the importance of the self-regulation system in protecting the interests of consumers. In the Philippines this role is expressed as a requirement that products must comply with specific regulations before they can be advertised. Most of the restrictions on advertising come from Government legislation and mostly are aimed at helping to avoid ads that include information that may be misleading or fraudulent.</w:t>
      </w:r>
      <w:r w:rsidRPr="00302D45">
        <w:rPr>
          <w:rFonts w:ascii="Arial" w:hAnsi="Arial" w:cs="Arial"/>
          <w:sz w:val="20"/>
          <w:szCs w:val="20"/>
        </w:rPr>
        <w:br/>
      </w:r>
      <w:r w:rsidRPr="00302D45">
        <w:rPr>
          <w:rFonts w:ascii="Arial" w:hAnsi="Arial" w:cs="Arial"/>
          <w:sz w:val="20"/>
          <w:szCs w:val="20"/>
        </w:rPr>
        <w:br/>
        <w:t xml:space="preserve">Questions from the floor included asking whether, as the system has been in place since 1970s, is there any suggestion that this would be removed and move to a more complaint handling system. </w:t>
      </w:r>
      <w:proofErr w:type="spellStart"/>
      <w:r w:rsidRPr="00302D45">
        <w:rPr>
          <w:rFonts w:ascii="Arial" w:hAnsi="Arial" w:cs="Arial"/>
          <w:sz w:val="20"/>
          <w:szCs w:val="20"/>
        </w:rPr>
        <w:t>Ms</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Maglaya</w:t>
      </w:r>
      <w:proofErr w:type="spellEnd"/>
      <w:r w:rsidRPr="00302D45">
        <w:rPr>
          <w:rFonts w:ascii="Arial" w:hAnsi="Arial" w:cs="Arial"/>
          <w:sz w:val="20"/>
          <w:szCs w:val="20"/>
        </w:rPr>
        <w:t xml:space="preserve"> and </w:t>
      </w:r>
      <w:proofErr w:type="spellStart"/>
      <w:r w:rsidRPr="00302D45">
        <w:rPr>
          <w:rFonts w:ascii="Arial" w:hAnsi="Arial" w:cs="Arial"/>
          <w:sz w:val="20"/>
          <w:szCs w:val="20"/>
        </w:rPr>
        <w:t>Mr</w:t>
      </w:r>
      <w:proofErr w:type="spellEnd"/>
      <w:r w:rsidRPr="00302D45">
        <w:rPr>
          <w:rFonts w:ascii="Arial" w:hAnsi="Arial" w:cs="Arial"/>
          <w:sz w:val="20"/>
          <w:szCs w:val="20"/>
        </w:rPr>
        <w:t xml:space="preserve"> Audie considered that industry is comfortable with the current system - big companies have their own internal self-imposed rules and they believe that preclearance prevents smaller advertisers and competitors from making untrue claims and therefore creates a fair system.</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8: Workshop</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Day 1 concluded with a workshop on advertising self-regulation. Facilitated by </w:t>
      </w:r>
      <w:proofErr w:type="spellStart"/>
      <w:r w:rsidRPr="00302D45">
        <w:rPr>
          <w:rFonts w:ascii="Arial" w:hAnsi="Arial" w:cs="Arial"/>
          <w:sz w:val="20"/>
          <w:szCs w:val="20"/>
        </w:rPr>
        <w:t>Mr</w:t>
      </w:r>
      <w:proofErr w:type="spellEnd"/>
      <w:r w:rsidRPr="00302D45">
        <w:rPr>
          <w:rFonts w:ascii="Arial" w:hAnsi="Arial" w:cs="Arial"/>
          <w:sz w:val="20"/>
          <w:szCs w:val="20"/>
        </w:rPr>
        <w:t xml:space="preserve"> Bill Macleod, participants discussed the principles for effective self-regulation and ranked them in order of importance or less importance for particular economies. Providing much discussion among participants the workshop generally supported the use of the EASA principles and recognized the interrelations between the principles. Participants regarded some principles as especially important, while others were regarded as more discretionary.</w:t>
      </w:r>
    </w:p>
    <w:p w:rsidR="00856253" w:rsidRPr="00302D45" w:rsidRDefault="00856253" w:rsidP="00856253">
      <w:pPr>
        <w:rPr>
          <w:rFonts w:ascii="Arial" w:hAnsi="Arial" w:cs="Arial"/>
          <w:sz w:val="20"/>
          <w:szCs w:val="20"/>
          <w:u w:val="single"/>
        </w:rPr>
      </w:pPr>
      <w:r w:rsidRPr="00302D45">
        <w:rPr>
          <w:rFonts w:ascii="Arial" w:hAnsi="Arial" w:cs="Arial"/>
          <w:sz w:val="20"/>
          <w:szCs w:val="20"/>
          <w:u w:val="single"/>
        </w:rPr>
        <w:t>Especially Important Principles</w:t>
      </w:r>
    </w:p>
    <w:p w:rsidR="00856253" w:rsidRPr="00302D45" w:rsidRDefault="00856253" w:rsidP="00856253">
      <w:pPr>
        <w:rPr>
          <w:rFonts w:ascii="Arial" w:hAnsi="Arial" w:cs="Arial"/>
          <w:i/>
          <w:sz w:val="20"/>
          <w:szCs w:val="20"/>
        </w:rPr>
      </w:pPr>
      <w:r w:rsidRPr="00302D45">
        <w:rPr>
          <w:rFonts w:ascii="Arial" w:hAnsi="Arial" w:cs="Arial"/>
          <w:i/>
          <w:sz w:val="20"/>
          <w:szCs w:val="20"/>
        </w:rPr>
        <w:t xml:space="preserve">The most important principle: </w:t>
      </w:r>
    </w:p>
    <w:p w:rsidR="00856253" w:rsidRPr="00302D45" w:rsidRDefault="00856253" w:rsidP="00856253">
      <w:pPr>
        <w:rPr>
          <w:rFonts w:ascii="Arial" w:hAnsi="Arial" w:cs="Arial"/>
          <w:sz w:val="20"/>
          <w:szCs w:val="20"/>
        </w:rPr>
      </w:pPr>
      <w:r w:rsidRPr="00302D45">
        <w:rPr>
          <w:rFonts w:ascii="Arial" w:hAnsi="Arial" w:cs="Arial"/>
          <w:sz w:val="20"/>
          <w:szCs w:val="20"/>
        </w:rPr>
        <w:t>4 – Universal and effective codes should apply to communications. Guiding self-regulation should be an overarching standard to which advertising should conform. The Consolidated Code of the Advertising and Marketing Communications Practice of International Chamber of Commerce is the most popular example that many SROs have found to be a valuable basis for their own rules.</w:t>
      </w:r>
    </w:p>
    <w:p w:rsidR="00856253" w:rsidRPr="00302D45" w:rsidRDefault="00856253" w:rsidP="00856253">
      <w:pPr>
        <w:rPr>
          <w:rFonts w:ascii="Arial" w:hAnsi="Arial" w:cs="Arial"/>
          <w:i/>
          <w:sz w:val="20"/>
          <w:szCs w:val="20"/>
        </w:rPr>
      </w:pPr>
      <w:r w:rsidRPr="00302D45">
        <w:rPr>
          <w:rFonts w:ascii="Arial" w:hAnsi="Arial" w:cs="Arial"/>
          <w:i/>
          <w:sz w:val="20"/>
          <w:szCs w:val="20"/>
        </w:rPr>
        <w:t xml:space="preserve">The next most important principle, and reasonably close to the first: </w:t>
      </w:r>
    </w:p>
    <w:p w:rsidR="00856253" w:rsidRPr="00302D45" w:rsidRDefault="00856253" w:rsidP="00856253">
      <w:pPr>
        <w:rPr>
          <w:rFonts w:ascii="Arial" w:hAnsi="Arial" w:cs="Arial"/>
          <w:sz w:val="20"/>
          <w:szCs w:val="20"/>
        </w:rPr>
      </w:pPr>
      <w:r w:rsidRPr="00302D45">
        <w:rPr>
          <w:rFonts w:ascii="Arial" w:hAnsi="Arial" w:cs="Arial"/>
          <w:sz w:val="20"/>
          <w:szCs w:val="20"/>
        </w:rPr>
        <w:t>3 –Having a Self-Regulatory Organization</w:t>
      </w:r>
      <w:r w:rsidR="006F3B03" w:rsidRPr="00302D45">
        <w:rPr>
          <w:rFonts w:ascii="Arial" w:hAnsi="Arial" w:cs="Arial"/>
          <w:sz w:val="20"/>
          <w:szCs w:val="20"/>
        </w:rPr>
        <w:t xml:space="preserve"> (SRO)</w:t>
      </w:r>
      <w:r w:rsidRPr="00302D45">
        <w:rPr>
          <w:rFonts w:ascii="Arial" w:hAnsi="Arial" w:cs="Arial"/>
          <w:sz w:val="20"/>
          <w:szCs w:val="20"/>
        </w:rPr>
        <w:t>.This simply means an organization to administer the program.</w:t>
      </w:r>
      <w:r w:rsidR="001C74A5" w:rsidRPr="00302D45">
        <w:rPr>
          <w:rFonts w:ascii="Arial" w:hAnsi="Arial" w:cs="Arial"/>
          <w:sz w:val="20"/>
          <w:szCs w:val="20"/>
        </w:rPr>
        <w:t xml:space="preserve"> </w:t>
      </w:r>
      <w:r w:rsidRPr="00302D45">
        <w:rPr>
          <w:rFonts w:ascii="Arial" w:hAnsi="Arial" w:cs="Arial"/>
          <w:sz w:val="20"/>
          <w:szCs w:val="20"/>
        </w:rPr>
        <w:t>While it is industry led, the body should have credible independence of the industry in which it operates.</w:t>
      </w:r>
    </w:p>
    <w:p w:rsidR="00856253" w:rsidRPr="00302D45" w:rsidRDefault="00856253" w:rsidP="00856253">
      <w:pPr>
        <w:rPr>
          <w:rFonts w:ascii="Arial" w:hAnsi="Arial" w:cs="Arial"/>
          <w:i/>
          <w:sz w:val="20"/>
          <w:szCs w:val="20"/>
        </w:rPr>
      </w:pPr>
      <w:r w:rsidRPr="00302D45">
        <w:rPr>
          <w:rFonts w:ascii="Arial" w:hAnsi="Arial" w:cs="Arial"/>
          <w:i/>
          <w:sz w:val="20"/>
          <w:szCs w:val="20"/>
        </w:rPr>
        <w:t>Several other principles received numerous high rankings, but not quite as many as the first two</w:t>
      </w:r>
      <w:r w:rsidR="00F60700" w:rsidRPr="00302D45">
        <w:rPr>
          <w:rFonts w:ascii="Arial" w:hAnsi="Arial" w:cs="Arial"/>
          <w:i/>
          <w:sz w:val="20"/>
          <w:szCs w:val="20"/>
        </w:rPr>
        <w:t>:</w:t>
      </w:r>
    </w:p>
    <w:p w:rsidR="00856253" w:rsidRPr="00302D45" w:rsidRDefault="00856253" w:rsidP="00856253">
      <w:pPr>
        <w:rPr>
          <w:rFonts w:ascii="Arial" w:hAnsi="Arial" w:cs="Arial"/>
          <w:sz w:val="20"/>
          <w:szCs w:val="20"/>
        </w:rPr>
      </w:pPr>
      <w:r w:rsidRPr="00302D45">
        <w:rPr>
          <w:rFonts w:ascii="Arial" w:hAnsi="Arial" w:cs="Arial"/>
          <w:sz w:val="20"/>
          <w:szCs w:val="20"/>
        </w:rPr>
        <w:t>1 – Universality of participation and coverage.</w:t>
      </w:r>
      <w:r w:rsidR="001C74A5" w:rsidRPr="00302D45">
        <w:rPr>
          <w:rFonts w:ascii="Arial" w:hAnsi="Arial" w:cs="Arial"/>
          <w:sz w:val="20"/>
          <w:szCs w:val="20"/>
        </w:rPr>
        <w:t xml:space="preserve"> </w:t>
      </w:r>
      <w:r w:rsidRPr="00302D45">
        <w:rPr>
          <w:rFonts w:ascii="Arial" w:hAnsi="Arial" w:cs="Arial"/>
          <w:sz w:val="20"/>
          <w:szCs w:val="20"/>
        </w:rPr>
        <w:t>This means that (1) practitioners participate - advertisers, agencies and the media, (2) industries across the economy support, and (3) all forms of advertising be covered. Considered in more measured terms - this principle stands for the proposition that all could support – that self-regulation requires a critical mass to gain credibility and recognition.</w:t>
      </w:r>
    </w:p>
    <w:p w:rsidR="00856253" w:rsidRPr="00302D45" w:rsidRDefault="00856253" w:rsidP="00856253">
      <w:pPr>
        <w:rPr>
          <w:rFonts w:ascii="Arial" w:hAnsi="Arial" w:cs="Arial"/>
          <w:sz w:val="20"/>
          <w:szCs w:val="20"/>
        </w:rPr>
      </w:pPr>
      <w:r w:rsidRPr="00302D45">
        <w:rPr>
          <w:rFonts w:ascii="Arial" w:hAnsi="Arial" w:cs="Arial"/>
          <w:sz w:val="20"/>
          <w:szCs w:val="20"/>
        </w:rPr>
        <w:t>2 - Sustained and effective funding.</w:t>
      </w:r>
      <w:r w:rsidR="001C74A5" w:rsidRPr="00302D45">
        <w:rPr>
          <w:rFonts w:ascii="Arial" w:hAnsi="Arial" w:cs="Arial"/>
          <w:sz w:val="20"/>
          <w:szCs w:val="20"/>
        </w:rPr>
        <w:t xml:space="preserve"> </w:t>
      </w:r>
      <w:r w:rsidRPr="00302D45">
        <w:rPr>
          <w:rFonts w:ascii="Arial" w:hAnsi="Arial" w:cs="Arial"/>
          <w:sz w:val="20"/>
          <w:szCs w:val="20"/>
        </w:rPr>
        <w:t>It goes without saying that any system needs the resources to sustain an ongoing, independent organization.</w:t>
      </w:r>
      <w:r w:rsidR="001C74A5" w:rsidRPr="00302D45">
        <w:rPr>
          <w:rFonts w:ascii="Arial" w:hAnsi="Arial" w:cs="Arial"/>
          <w:sz w:val="20"/>
          <w:szCs w:val="20"/>
        </w:rPr>
        <w:t xml:space="preserve"> </w:t>
      </w:r>
      <w:r w:rsidRPr="00302D45">
        <w:rPr>
          <w:rFonts w:ascii="Arial" w:hAnsi="Arial" w:cs="Arial"/>
          <w:sz w:val="20"/>
          <w:szCs w:val="20"/>
        </w:rPr>
        <w:t>An organization can start small and build scale.</w:t>
      </w:r>
      <w:r w:rsidR="001C74A5" w:rsidRPr="00302D45">
        <w:rPr>
          <w:rFonts w:ascii="Arial" w:hAnsi="Arial" w:cs="Arial"/>
          <w:sz w:val="20"/>
          <w:szCs w:val="20"/>
        </w:rPr>
        <w:t xml:space="preserve"> </w:t>
      </w:r>
      <w:r w:rsidRPr="00302D45">
        <w:rPr>
          <w:rFonts w:ascii="Arial" w:hAnsi="Arial" w:cs="Arial"/>
          <w:sz w:val="20"/>
          <w:szCs w:val="20"/>
        </w:rPr>
        <w:t>The broader the participation, the more affordable individual contributions can be.</w:t>
      </w:r>
    </w:p>
    <w:p w:rsidR="00856253" w:rsidRPr="00302D45" w:rsidRDefault="00856253" w:rsidP="00856253">
      <w:pPr>
        <w:rPr>
          <w:rFonts w:ascii="Arial" w:hAnsi="Arial" w:cs="Arial"/>
          <w:sz w:val="20"/>
          <w:szCs w:val="20"/>
        </w:rPr>
      </w:pPr>
      <w:r w:rsidRPr="00302D45">
        <w:rPr>
          <w:rFonts w:ascii="Arial" w:hAnsi="Arial" w:cs="Arial"/>
          <w:sz w:val="20"/>
          <w:szCs w:val="20"/>
          <w:u w:val="single"/>
        </w:rPr>
        <w:t>More Discretionary Principles</w:t>
      </w:r>
    </w:p>
    <w:p w:rsidR="00856253" w:rsidRPr="00302D45" w:rsidRDefault="00856253" w:rsidP="00856253">
      <w:pPr>
        <w:rPr>
          <w:rFonts w:ascii="Arial" w:hAnsi="Arial" w:cs="Arial"/>
          <w:sz w:val="20"/>
          <w:szCs w:val="20"/>
        </w:rPr>
      </w:pPr>
      <w:r w:rsidRPr="00302D45">
        <w:rPr>
          <w:rFonts w:ascii="Arial" w:hAnsi="Arial" w:cs="Arial"/>
          <w:sz w:val="20"/>
          <w:szCs w:val="20"/>
        </w:rPr>
        <w:lastRenderedPageBreak/>
        <w:t>9 – Efficient Compliance and Monitoring.</w:t>
      </w:r>
      <w:r w:rsidR="001C74A5" w:rsidRPr="00302D45">
        <w:rPr>
          <w:rFonts w:ascii="Arial" w:hAnsi="Arial" w:cs="Arial"/>
          <w:sz w:val="20"/>
          <w:szCs w:val="20"/>
        </w:rPr>
        <w:t xml:space="preserve"> </w:t>
      </w:r>
      <w:r w:rsidR="006F3B03" w:rsidRPr="00302D45">
        <w:rPr>
          <w:rFonts w:ascii="Arial" w:hAnsi="Arial" w:cs="Arial"/>
          <w:sz w:val="20"/>
          <w:szCs w:val="20"/>
        </w:rPr>
        <w:t>C</w:t>
      </w:r>
      <w:r w:rsidRPr="00302D45">
        <w:rPr>
          <w:rFonts w:ascii="Arial" w:hAnsi="Arial" w:cs="Arial"/>
          <w:sz w:val="20"/>
          <w:szCs w:val="20"/>
        </w:rPr>
        <w:t>ompliance with self-regulation is important.</w:t>
      </w:r>
      <w:r w:rsidR="001C74A5" w:rsidRPr="00302D45">
        <w:rPr>
          <w:rFonts w:ascii="Arial" w:hAnsi="Arial" w:cs="Arial"/>
          <w:sz w:val="20"/>
          <w:szCs w:val="20"/>
        </w:rPr>
        <w:t xml:space="preserve"> </w:t>
      </w:r>
      <w:r w:rsidRPr="00302D45">
        <w:rPr>
          <w:rFonts w:ascii="Arial" w:hAnsi="Arial" w:cs="Arial"/>
          <w:sz w:val="20"/>
          <w:szCs w:val="20"/>
        </w:rPr>
        <w:t>The Dialog</w:t>
      </w:r>
      <w:r w:rsidR="006F3B03" w:rsidRPr="00302D45">
        <w:rPr>
          <w:rFonts w:ascii="Arial" w:hAnsi="Arial" w:cs="Arial"/>
          <w:sz w:val="20"/>
          <w:szCs w:val="20"/>
        </w:rPr>
        <w:t>ue</w:t>
      </w:r>
      <w:r w:rsidRPr="00302D45">
        <w:rPr>
          <w:rFonts w:ascii="Arial" w:hAnsi="Arial" w:cs="Arial"/>
          <w:sz w:val="20"/>
          <w:szCs w:val="20"/>
        </w:rPr>
        <w:t xml:space="preserve"> recognized that the participants in self-regulation can be quite effective in bringing monitoring one </w:t>
      </w:r>
      <w:r w:rsidR="004F483C" w:rsidRPr="00302D45">
        <w:rPr>
          <w:rFonts w:ascii="Arial" w:hAnsi="Arial" w:cs="Arial"/>
          <w:sz w:val="20"/>
          <w:szCs w:val="20"/>
        </w:rPr>
        <w:t>another’s</w:t>
      </w:r>
      <w:r w:rsidRPr="00302D45">
        <w:rPr>
          <w:rFonts w:ascii="Arial" w:hAnsi="Arial" w:cs="Arial"/>
          <w:sz w:val="20"/>
          <w:szCs w:val="20"/>
        </w:rPr>
        <w:t xml:space="preserve"> compliance with the standards of the body.</w:t>
      </w:r>
    </w:p>
    <w:p w:rsidR="00856253" w:rsidRPr="00302D45" w:rsidRDefault="00856253" w:rsidP="00856253">
      <w:pPr>
        <w:rPr>
          <w:rFonts w:ascii="Arial" w:hAnsi="Arial" w:cs="Arial"/>
          <w:sz w:val="20"/>
          <w:szCs w:val="20"/>
        </w:rPr>
      </w:pPr>
      <w:r w:rsidRPr="00302D45">
        <w:rPr>
          <w:rFonts w:ascii="Arial" w:hAnsi="Arial" w:cs="Arial"/>
          <w:sz w:val="20"/>
          <w:szCs w:val="20"/>
        </w:rPr>
        <w:t>5 – Advice and Information.</w:t>
      </w:r>
      <w:r w:rsidR="001C74A5" w:rsidRPr="00302D45">
        <w:rPr>
          <w:rFonts w:ascii="Arial" w:hAnsi="Arial" w:cs="Arial"/>
          <w:sz w:val="20"/>
          <w:szCs w:val="20"/>
        </w:rPr>
        <w:t xml:space="preserve"> </w:t>
      </w:r>
      <w:r w:rsidRPr="00302D45">
        <w:rPr>
          <w:rFonts w:ascii="Arial" w:hAnsi="Arial" w:cs="Arial"/>
          <w:sz w:val="20"/>
          <w:szCs w:val="20"/>
        </w:rPr>
        <w:t>Some SROs provide advice to participants before ads are placed.</w:t>
      </w:r>
      <w:r w:rsidR="001C74A5" w:rsidRPr="00302D45">
        <w:rPr>
          <w:rFonts w:ascii="Arial" w:hAnsi="Arial" w:cs="Arial"/>
          <w:sz w:val="20"/>
          <w:szCs w:val="20"/>
        </w:rPr>
        <w:t xml:space="preserve"> </w:t>
      </w:r>
      <w:r w:rsidRPr="00302D45">
        <w:rPr>
          <w:rFonts w:ascii="Arial" w:hAnsi="Arial" w:cs="Arial"/>
          <w:sz w:val="20"/>
          <w:szCs w:val="20"/>
        </w:rPr>
        <w:t>Likewise, some provide more general information on the applications of their standards to specific types of advertisements.</w:t>
      </w:r>
      <w:r w:rsidR="001C74A5" w:rsidRPr="00302D45">
        <w:rPr>
          <w:rFonts w:ascii="Arial" w:hAnsi="Arial" w:cs="Arial"/>
          <w:sz w:val="20"/>
          <w:szCs w:val="20"/>
        </w:rPr>
        <w:t xml:space="preserve"> </w:t>
      </w:r>
      <w:r w:rsidRPr="00302D45">
        <w:rPr>
          <w:rFonts w:ascii="Arial" w:hAnsi="Arial" w:cs="Arial"/>
          <w:sz w:val="20"/>
          <w:szCs w:val="20"/>
        </w:rPr>
        <w:t>Established and respected SROs do not offer such services.</w:t>
      </w:r>
    </w:p>
    <w:p w:rsidR="00856253" w:rsidRPr="00302D45" w:rsidRDefault="00856253" w:rsidP="00856253">
      <w:pPr>
        <w:rPr>
          <w:rFonts w:ascii="Arial" w:hAnsi="Arial" w:cs="Arial"/>
          <w:sz w:val="20"/>
          <w:szCs w:val="20"/>
        </w:rPr>
      </w:pPr>
      <w:r w:rsidRPr="00302D45">
        <w:rPr>
          <w:rFonts w:ascii="Arial" w:hAnsi="Arial" w:cs="Arial"/>
          <w:sz w:val="20"/>
          <w:szCs w:val="20"/>
        </w:rPr>
        <w:t>10 – Effective Industry and Consumer Awareness.</w:t>
      </w:r>
      <w:r w:rsidR="001C74A5" w:rsidRPr="00302D45">
        <w:rPr>
          <w:rFonts w:ascii="Arial" w:hAnsi="Arial" w:cs="Arial"/>
          <w:sz w:val="20"/>
          <w:szCs w:val="20"/>
        </w:rPr>
        <w:t xml:space="preserve"> </w:t>
      </w:r>
      <w:r w:rsidR="006F3B03" w:rsidRPr="00302D45">
        <w:rPr>
          <w:rFonts w:ascii="Arial" w:hAnsi="Arial" w:cs="Arial"/>
          <w:sz w:val="20"/>
          <w:szCs w:val="20"/>
        </w:rPr>
        <w:t>It is</w:t>
      </w:r>
      <w:r w:rsidRPr="00302D45">
        <w:rPr>
          <w:rFonts w:ascii="Arial" w:hAnsi="Arial" w:cs="Arial"/>
          <w:sz w:val="20"/>
          <w:szCs w:val="20"/>
        </w:rPr>
        <w:t xml:space="preserve"> helpful when industry and consumers are aware of the program, but the benefits of effective self-regulation can be realized even when its role is not well known.</w:t>
      </w:r>
      <w:r w:rsidR="001C74A5" w:rsidRPr="00302D45">
        <w:rPr>
          <w:rFonts w:ascii="Arial" w:hAnsi="Arial" w:cs="Arial"/>
          <w:sz w:val="20"/>
          <w:szCs w:val="20"/>
        </w:rPr>
        <w:t xml:space="preserve"> </w:t>
      </w:r>
      <w:r w:rsidRPr="00302D45">
        <w:rPr>
          <w:rFonts w:ascii="Arial" w:hAnsi="Arial" w:cs="Arial"/>
          <w:sz w:val="20"/>
          <w:szCs w:val="20"/>
        </w:rPr>
        <w:t>Moreover, an effective SRO will create incentives for participants to make competitors and consumers aware of the program.</w:t>
      </w:r>
    </w:p>
    <w:p w:rsidR="00856253" w:rsidRPr="00302D45" w:rsidRDefault="00856253" w:rsidP="00856253">
      <w:pPr>
        <w:rPr>
          <w:rFonts w:ascii="Arial" w:hAnsi="Arial" w:cs="Arial"/>
          <w:sz w:val="20"/>
          <w:szCs w:val="20"/>
        </w:rPr>
      </w:pPr>
      <w:r w:rsidRPr="00302D45">
        <w:rPr>
          <w:rFonts w:ascii="Arial" w:hAnsi="Arial" w:cs="Arial"/>
          <w:sz w:val="20"/>
          <w:szCs w:val="20"/>
        </w:rPr>
        <w:t>Participants also identified major factors needed in various economies in order to move towards effective self-regulation:</w:t>
      </w:r>
    </w:p>
    <w:p w:rsidR="00856253" w:rsidRPr="00302D45" w:rsidRDefault="00856253" w:rsidP="00856253">
      <w:pPr>
        <w:pStyle w:val="ListParagraph"/>
        <w:numPr>
          <w:ilvl w:val="0"/>
          <w:numId w:val="30"/>
        </w:numPr>
        <w:spacing w:after="200" w:line="276" w:lineRule="auto"/>
        <w:rPr>
          <w:rFonts w:ascii="Arial" w:hAnsi="Arial" w:cs="Arial"/>
          <w:sz w:val="20"/>
          <w:szCs w:val="20"/>
        </w:rPr>
      </w:pPr>
      <w:r w:rsidRPr="00302D45">
        <w:rPr>
          <w:rFonts w:ascii="Arial" w:hAnsi="Arial" w:cs="Arial"/>
          <w:sz w:val="20"/>
          <w:szCs w:val="20"/>
        </w:rPr>
        <w:t>Support and strong emphasis from government for putting in place a self-regulation program. This needs to be followed by strong industry commitment.</w:t>
      </w:r>
    </w:p>
    <w:p w:rsidR="00856253" w:rsidRPr="00302D45" w:rsidRDefault="00856253" w:rsidP="00856253">
      <w:pPr>
        <w:pStyle w:val="ListParagraph"/>
        <w:numPr>
          <w:ilvl w:val="0"/>
          <w:numId w:val="30"/>
        </w:numPr>
        <w:spacing w:after="200" w:line="276" w:lineRule="auto"/>
        <w:rPr>
          <w:rFonts w:ascii="Arial" w:hAnsi="Arial" w:cs="Arial"/>
          <w:sz w:val="20"/>
          <w:szCs w:val="20"/>
        </w:rPr>
      </w:pPr>
      <w:r w:rsidRPr="00302D45">
        <w:rPr>
          <w:rFonts w:ascii="Arial" w:hAnsi="Arial" w:cs="Arial"/>
          <w:sz w:val="20"/>
          <w:szCs w:val="20"/>
        </w:rPr>
        <w:t>Involvement of all stakeholders is essential (government, consumers and industry)</w:t>
      </w:r>
    </w:p>
    <w:p w:rsidR="00856253" w:rsidRPr="00302D45" w:rsidRDefault="00856253" w:rsidP="00856253">
      <w:pPr>
        <w:pStyle w:val="ListParagraph"/>
        <w:numPr>
          <w:ilvl w:val="0"/>
          <w:numId w:val="30"/>
        </w:numPr>
        <w:spacing w:after="200" w:line="276" w:lineRule="auto"/>
        <w:rPr>
          <w:rFonts w:ascii="Arial" w:hAnsi="Arial" w:cs="Arial"/>
          <w:sz w:val="20"/>
          <w:szCs w:val="20"/>
        </w:rPr>
      </w:pPr>
      <w:r w:rsidRPr="00302D45">
        <w:rPr>
          <w:rFonts w:ascii="Arial" w:hAnsi="Arial" w:cs="Arial"/>
          <w:sz w:val="20"/>
          <w:szCs w:val="20"/>
        </w:rPr>
        <w:t>Information from countries with SROs needs to be adapted to be relevant to other countries</w:t>
      </w:r>
    </w:p>
    <w:p w:rsidR="00856253" w:rsidRPr="00302D45" w:rsidRDefault="00856253" w:rsidP="00856253">
      <w:pPr>
        <w:pStyle w:val="ListParagraph"/>
        <w:numPr>
          <w:ilvl w:val="0"/>
          <w:numId w:val="30"/>
        </w:numPr>
        <w:spacing w:after="200" w:line="276" w:lineRule="auto"/>
        <w:rPr>
          <w:rFonts w:ascii="Arial" w:hAnsi="Arial" w:cs="Arial"/>
          <w:sz w:val="20"/>
          <w:szCs w:val="20"/>
        </w:rPr>
      </w:pPr>
      <w:r w:rsidRPr="00302D45">
        <w:rPr>
          <w:rFonts w:ascii="Arial" w:hAnsi="Arial" w:cs="Arial"/>
          <w:sz w:val="20"/>
          <w:szCs w:val="20"/>
        </w:rPr>
        <w:t>Industry (advertisers, advertising agencies and media) need to understand the threats to business from increased regulation in order to appreciate the relevance of self-regulation to their own business (international threats or local threats.)</w:t>
      </w:r>
    </w:p>
    <w:p w:rsidR="00856253" w:rsidRPr="00302D45" w:rsidRDefault="00856253" w:rsidP="00856253">
      <w:pPr>
        <w:spacing w:before="120" w:after="120"/>
        <w:rPr>
          <w:rFonts w:ascii="Arial" w:hAnsi="Arial" w:cs="Arial"/>
          <w:b/>
          <w:i/>
          <w:sz w:val="20"/>
          <w:szCs w:val="20"/>
        </w:rPr>
      </w:pPr>
      <w:bookmarkStart w:id="0" w:name="_GoBack"/>
      <w:bookmarkEnd w:id="0"/>
      <w:r w:rsidRPr="00302D45">
        <w:rPr>
          <w:rFonts w:ascii="Arial" w:hAnsi="Arial" w:cs="Arial"/>
          <w:b/>
          <w:i/>
          <w:sz w:val="20"/>
          <w:szCs w:val="20"/>
        </w:rPr>
        <w:t>DAY 2</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11: Funding an Effective Self-Regulation Model</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To complete discussion about the structure and functioning of a self-regulatory organization, </w:t>
      </w:r>
      <w:proofErr w:type="spellStart"/>
      <w:r w:rsidRPr="00302D45">
        <w:rPr>
          <w:rFonts w:ascii="Arial" w:hAnsi="Arial" w:cs="Arial"/>
          <w:sz w:val="20"/>
          <w:szCs w:val="20"/>
        </w:rPr>
        <w:t>Ms</w:t>
      </w:r>
      <w:proofErr w:type="spellEnd"/>
      <w:r w:rsidRPr="00302D45">
        <w:rPr>
          <w:rFonts w:ascii="Arial" w:hAnsi="Arial" w:cs="Arial"/>
          <w:sz w:val="20"/>
          <w:szCs w:val="20"/>
        </w:rPr>
        <w:t xml:space="preserve"> Hilary S</w:t>
      </w:r>
      <w:r w:rsidR="006F3B03" w:rsidRPr="00302D45">
        <w:rPr>
          <w:rFonts w:ascii="Arial" w:hAnsi="Arial" w:cs="Arial"/>
          <w:sz w:val="20"/>
          <w:szCs w:val="20"/>
        </w:rPr>
        <w:t>outer</w:t>
      </w:r>
      <w:r w:rsidRPr="00302D45">
        <w:rPr>
          <w:rFonts w:ascii="Arial" w:hAnsi="Arial" w:cs="Arial"/>
          <w:sz w:val="20"/>
          <w:szCs w:val="20"/>
        </w:rPr>
        <w:t>, Chief Executive, Advertising Standards Authority, New Zealand</w:t>
      </w:r>
      <w:r w:rsidR="004F66FD" w:rsidRPr="00302D45">
        <w:rPr>
          <w:rFonts w:ascii="Arial" w:hAnsi="Arial" w:cs="Arial"/>
          <w:sz w:val="20"/>
          <w:szCs w:val="20"/>
        </w:rPr>
        <w:t>,</w:t>
      </w:r>
      <w:r w:rsidRPr="00302D45">
        <w:rPr>
          <w:rFonts w:ascii="Arial" w:hAnsi="Arial" w:cs="Arial"/>
          <w:sz w:val="20"/>
          <w:szCs w:val="20"/>
        </w:rPr>
        <w:t xml:space="preserve"> presented information about how self-regulatory </w:t>
      </w:r>
      <w:proofErr w:type="spellStart"/>
      <w:r w:rsidRPr="00302D45">
        <w:rPr>
          <w:rFonts w:ascii="Arial" w:hAnsi="Arial" w:cs="Arial"/>
          <w:sz w:val="20"/>
          <w:szCs w:val="20"/>
        </w:rPr>
        <w:t>organisations</w:t>
      </w:r>
      <w:proofErr w:type="spellEnd"/>
      <w:r w:rsidRPr="00302D45">
        <w:rPr>
          <w:rFonts w:ascii="Arial" w:hAnsi="Arial" w:cs="Arial"/>
          <w:sz w:val="20"/>
          <w:szCs w:val="20"/>
        </w:rPr>
        <w:t xml:space="preserve"> can be funded. </w:t>
      </w:r>
      <w:proofErr w:type="spellStart"/>
      <w:r w:rsidRPr="00302D45">
        <w:rPr>
          <w:rFonts w:ascii="Arial" w:hAnsi="Arial" w:cs="Arial"/>
          <w:sz w:val="20"/>
          <w:szCs w:val="20"/>
        </w:rPr>
        <w:t>Ms</w:t>
      </w:r>
      <w:proofErr w:type="spellEnd"/>
      <w:r w:rsidRPr="00302D45">
        <w:rPr>
          <w:rFonts w:ascii="Arial" w:hAnsi="Arial" w:cs="Arial"/>
          <w:sz w:val="20"/>
          <w:szCs w:val="20"/>
        </w:rPr>
        <w:t xml:space="preserve"> Souter outlined the New Zealand complaint</w:t>
      </w:r>
      <w:r w:rsidR="006F3B03" w:rsidRPr="00302D45">
        <w:rPr>
          <w:rFonts w:ascii="Arial" w:hAnsi="Arial" w:cs="Arial"/>
          <w:sz w:val="20"/>
          <w:szCs w:val="20"/>
        </w:rPr>
        <w:t>s</w:t>
      </w:r>
      <w:r w:rsidRPr="00302D45">
        <w:rPr>
          <w:rFonts w:ascii="Arial" w:hAnsi="Arial" w:cs="Arial"/>
          <w:sz w:val="20"/>
          <w:szCs w:val="20"/>
        </w:rPr>
        <w:t xml:space="preserve"> handling system and how the NZ system is funded. Specifically, in New Zealand there is a fixed funding model – advertiser levy and media members both contribute based on a traditional media environment.</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Ms</w:t>
      </w:r>
      <w:proofErr w:type="spellEnd"/>
      <w:r w:rsidRPr="00302D45">
        <w:rPr>
          <w:rFonts w:ascii="Arial" w:hAnsi="Arial" w:cs="Arial"/>
          <w:sz w:val="20"/>
          <w:szCs w:val="20"/>
        </w:rPr>
        <w:t xml:space="preserve"> Souter also described the EASA Best Practice principles for funding which set out information about various funding models: membership model; levy model and fee for service model.</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Ms</w:t>
      </w:r>
      <w:proofErr w:type="spellEnd"/>
      <w:r w:rsidRPr="00302D45">
        <w:rPr>
          <w:rFonts w:ascii="Arial" w:hAnsi="Arial" w:cs="Arial"/>
          <w:sz w:val="20"/>
          <w:szCs w:val="20"/>
        </w:rPr>
        <w:t xml:space="preserve"> Souter concluded stressing that a sustainable level of industry funding is essential for credible self-regulation.</w:t>
      </w:r>
    </w:p>
    <w:p w:rsidR="00856253" w:rsidRPr="00302D45" w:rsidRDefault="00856253" w:rsidP="00856253">
      <w:pPr>
        <w:rPr>
          <w:rFonts w:ascii="Arial" w:hAnsi="Arial" w:cs="Arial"/>
          <w:sz w:val="20"/>
          <w:szCs w:val="20"/>
        </w:rPr>
      </w:pPr>
      <w:r w:rsidRPr="00302D45">
        <w:rPr>
          <w:rFonts w:ascii="Arial" w:hAnsi="Arial" w:cs="Arial"/>
          <w:sz w:val="20"/>
          <w:szCs w:val="20"/>
        </w:rPr>
        <w:t>Questions and comments from the floor included a concern that industry funding must be through a method that ensures impartiality when assessing consumer complaints. It was also noted that many SROs do</w:t>
      </w:r>
      <w:r w:rsidR="001C74A5" w:rsidRPr="00302D45">
        <w:rPr>
          <w:rFonts w:ascii="Arial" w:hAnsi="Arial" w:cs="Arial"/>
          <w:sz w:val="20"/>
          <w:szCs w:val="20"/>
        </w:rPr>
        <w:t xml:space="preserve"> </w:t>
      </w:r>
      <w:r w:rsidRPr="00302D45">
        <w:rPr>
          <w:rFonts w:ascii="Arial" w:hAnsi="Arial" w:cs="Arial"/>
          <w:sz w:val="20"/>
          <w:szCs w:val="20"/>
        </w:rPr>
        <w:t>more than just complaint handling and so a levy or membership fee should not just be based on advertisers contributing to the number of complaints they have as there is other work done in guidance notes and training etc.</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9: International Chamber of Commerce</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Session 9 moved the Dialogue from a discussion about the structure and operation of self-regulation and a self-regulatory organization into a more detailed discussion about industry codes, and their development and content.</w:t>
      </w:r>
    </w:p>
    <w:p w:rsidR="00856253" w:rsidRPr="00302D45" w:rsidRDefault="00856253" w:rsidP="00856253">
      <w:pPr>
        <w:spacing w:before="120" w:after="120"/>
        <w:rPr>
          <w:rStyle w:val="Hyperlink"/>
          <w:rFonts w:ascii="Arial" w:hAnsi="Arial" w:cs="Arial"/>
          <w:color w:val="auto"/>
          <w:sz w:val="20"/>
          <w:szCs w:val="20"/>
          <w:u w:val="none"/>
        </w:rPr>
      </w:pPr>
      <w:proofErr w:type="spellStart"/>
      <w:r w:rsidRPr="00302D45">
        <w:rPr>
          <w:rFonts w:ascii="Arial" w:hAnsi="Arial" w:cs="Arial"/>
          <w:sz w:val="20"/>
          <w:szCs w:val="20"/>
        </w:rPr>
        <w:t>Ms</w:t>
      </w:r>
      <w:proofErr w:type="spellEnd"/>
      <w:r w:rsidRPr="00302D45">
        <w:rPr>
          <w:rFonts w:ascii="Arial" w:hAnsi="Arial" w:cs="Arial"/>
          <w:sz w:val="20"/>
          <w:szCs w:val="20"/>
        </w:rPr>
        <w:t xml:space="preserve"> Elizabeth T</w:t>
      </w:r>
      <w:r w:rsidR="006F3B03" w:rsidRPr="00302D45">
        <w:rPr>
          <w:rFonts w:ascii="Arial" w:hAnsi="Arial" w:cs="Arial"/>
          <w:sz w:val="20"/>
          <w:szCs w:val="20"/>
        </w:rPr>
        <w:t>homas</w:t>
      </w:r>
      <w:r w:rsidR="004F66FD" w:rsidRPr="00302D45">
        <w:rPr>
          <w:rFonts w:ascii="Arial" w:hAnsi="Arial" w:cs="Arial"/>
          <w:sz w:val="20"/>
          <w:szCs w:val="20"/>
        </w:rPr>
        <w:t>-</w:t>
      </w:r>
      <w:r w:rsidR="006F3B03" w:rsidRPr="00302D45">
        <w:rPr>
          <w:rFonts w:ascii="Arial" w:hAnsi="Arial" w:cs="Arial"/>
          <w:sz w:val="20"/>
          <w:szCs w:val="20"/>
        </w:rPr>
        <w:t>Raynaud</w:t>
      </w:r>
      <w:r w:rsidRPr="00302D45">
        <w:rPr>
          <w:rFonts w:ascii="Arial" w:hAnsi="Arial" w:cs="Arial"/>
          <w:sz w:val="20"/>
          <w:szCs w:val="20"/>
        </w:rPr>
        <w:t xml:space="preserve">, Senior Policy Executive, from the International Chamber of Commerce (ICC) gave an overview of ICC and its history developing self-regulation to facilitate trade, including its recent role with APEC on cross border data transfers. </w:t>
      </w:r>
      <w:proofErr w:type="spellStart"/>
      <w:r w:rsidRPr="00302D45">
        <w:rPr>
          <w:rStyle w:val="Hyperlink"/>
          <w:rFonts w:ascii="Arial" w:hAnsi="Arial" w:cs="Arial"/>
          <w:color w:val="auto"/>
          <w:sz w:val="20"/>
          <w:szCs w:val="20"/>
          <w:u w:val="none"/>
        </w:rPr>
        <w:t>Ms</w:t>
      </w:r>
      <w:proofErr w:type="spellEnd"/>
      <w:r w:rsidRPr="00302D45">
        <w:rPr>
          <w:rStyle w:val="Hyperlink"/>
          <w:rFonts w:ascii="Arial" w:hAnsi="Arial" w:cs="Arial"/>
          <w:color w:val="auto"/>
          <w:sz w:val="20"/>
          <w:szCs w:val="20"/>
          <w:u w:val="none"/>
        </w:rPr>
        <w:t xml:space="preserve"> Thomas-Raynaud also introduced participants to some of the key concepts of the ICC Code, in particular the scope of the Code which applies to all marketing communications in any media. In terms of provisions of the ICC Code, </w:t>
      </w:r>
      <w:proofErr w:type="spellStart"/>
      <w:r w:rsidRPr="00302D45">
        <w:rPr>
          <w:rStyle w:val="Hyperlink"/>
          <w:rFonts w:ascii="Arial" w:hAnsi="Arial" w:cs="Arial"/>
          <w:color w:val="auto"/>
          <w:sz w:val="20"/>
          <w:szCs w:val="20"/>
          <w:u w:val="none"/>
        </w:rPr>
        <w:t>Ms</w:t>
      </w:r>
      <w:proofErr w:type="spellEnd"/>
      <w:r w:rsidRPr="00302D45">
        <w:rPr>
          <w:rStyle w:val="Hyperlink"/>
          <w:rFonts w:ascii="Arial" w:hAnsi="Arial" w:cs="Arial"/>
          <w:color w:val="auto"/>
          <w:sz w:val="20"/>
          <w:szCs w:val="20"/>
          <w:u w:val="none"/>
        </w:rPr>
        <w:t xml:space="preserve"> Thomas-Raynaud briefly outlined important clauses relating to truth and accuracy of advertising and restrictions on discrimination (appearance or gender as examples).She concluded by explaining ICC’s role in developing tools that interpret how existing Code provisions apply to emerging </w:t>
      </w:r>
      <w:r w:rsidRPr="00302D45">
        <w:rPr>
          <w:rStyle w:val="Hyperlink"/>
          <w:rFonts w:ascii="Arial" w:hAnsi="Arial" w:cs="Arial"/>
          <w:color w:val="auto"/>
          <w:sz w:val="20"/>
          <w:szCs w:val="20"/>
          <w:u w:val="none"/>
        </w:rPr>
        <w:lastRenderedPageBreak/>
        <w:t>international concerns in advertising such as environmental claims in advertising or food and beverage advertising.</w:t>
      </w:r>
      <w:r w:rsidRPr="00302D45">
        <w:rPr>
          <w:rFonts w:ascii="Arial" w:hAnsi="Arial" w:cs="Arial"/>
          <w:sz w:val="20"/>
          <w:szCs w:val="20"/>
        </w:rPr>
        <w:t xml:space="preserve"> Participants were referred to extensive ICC material and information on local and </w:t>
      </w:r>
      <w:proofErr w:type="spellStart"/>
      <w:r w:rsidRPr="00302D45">
        <w:rPr>
          <w:rFonts w:ascii="Arial" w:hAnsi="Arial" w:cs="Arial"/>
          <w:sz w:val="20"/>
          <w:szCs w:val="20"/>
        </w:rPr>
        <w:t>sectoral</w:t>
      </w:r>
      <w:proofErr w:type="spellEnd"/>
      <w:r w:rsidRPr="00302D45">
        <w:rPr>
          <w:rFonts w:ascii="Arial" w:hAnsi="Arial" w:cs="Arial"/>
          <w:sz w:val="20"/>
          <w:szCs w:val="20"/>
        </w:rPr>
        <w:t xml:space="preserve"> codes for self-regulation of advertising available online at </w:t>
      </w:r>
      <w:hyperlink r:id="rId15" w:history="1">
        <w:r w:rsidRPr="00302D45">
          <w:rPr>
            <w:rStyle w:val="Hyperlink"/>
            <w:rFonts w:ascii="Arial" w:hAnsi="Arial" w:cs="Arial"/>
            <w:color w:val="auto"/>
            <w:sz w:val="20"/>
            <w:szCs w:val="20"/>
            <w:u w:val="none"/>
          </w:rPr>
          <w:t>www.codescentre.com</w:t>
        </w:r>
      </w:hyperlink>
      <w:r w:rsidRPr="00302D45">
        <w:rPr>
          <w:rStyle w:val="Hyperlink"/>
          <w:rFonts w:ascii="Arial" w:hAnsi="Arial" w:cs="Arial"/>
          <w:color w:val="0000FF"/>
          <w:sz w:val="20"/>
          <w:szCs w:val="20"/>
          <w:u w:val="none"/>
        </w:rPr>
        <w:t>.</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006F3B03" w:rsidRPr="00302D45">
        <w:rPr>
          <w:rFonts w:ascii="Arial" w:hAnsi="Arial" w:cs="Arial"/>
          <w:sz w:val="20"/>
          <w:szCs w:val="20"/>
        </w:rPr>
        <w:t xml:space="preserve"> Brent Sanders</w:t>
      </w:r>
      <w:r w:rsidRPr="00302D45">
        <w:rPr>
          <w:rFonts w:ascii="Arial" w:hAnsi="Arial" w:cs="Arial"/>
          <w:sz w:val="20"/>
          <w:szCs w:val="20"/>
        </w:rPr>
        <w:t>, Chair, Advertising and Marketing Commission, ICC and Legal Counsel for Microsoft</w:t>
      </w:r>
      <w:r w:rsidR="004F66FD" w:rsidRPr="00302D45">
        <w:rPr>
          <w:rFonts w:ascii="Arial" w:hAnsi="Arial" w:cs="Arial"/>
          <w:sz w:val="20"/>
          <w:szCs w:val="20"/>
        </w:rPr>
        <w:t>,</w:t>
      </w:r>
      <w:r w:rsidRPr="00302D45">
        <w:rPr>
          <w:rFonts w:ascii="Arial" w:hAnsi="Arial" w:cs="Arial"/>
          <w:sz w:val="20"/>
          <w:szCs w:val="20"/>
        </w:rPr>
        <w:t xml:space="preserve"> discussed how corporations use the regulatory codes to inform their advertising standards to ensure compliance with these codes. </w:t>
      </w:r>
      <w:proofErr w:type="spellStart"/>
      <w:r w:rsidRPr="00302D45">
        <w:rPr>
          <w:rFonts w:ascii="Arial" w:hAnsi="Arial" w:cs="Arial"/>
          <w:sz w:val="20"/>
          <w:szCs w:val="20"/>
        </w:rPr>
        <w:t>Mr</w:t>
      </w:r>
      <w:proofErr w:type="spellEnd"/>
      <w:r w:rsidRPr="00302D45">
        <w:rPr>
          <w:rFonts w:ascii="Arial" w:hAnsi="Arial" w:cs="Arial"/>
          <w:sz w:val="20"/>
          <w:szCs w:val="20"/>
        </w:rPr>
        <w:t xml:space="preserve"> Sanders also spoke about how companies use knowledge of codes globally to inform their international branches of the company, and how they interact with regulatory </w:t>
      </w:r>
      <w:proofErr w:type="spellStart"/>
      <w:r w:rsidRPr="00302D45">
        <w:rPr>
          <w:rFonts w:ascii="Arial" w:hAnsi="Arial" w:cs="Arial"/>
          <w:sz w:val="20"/>
          <w:szCs w:val="20"/>
        </w:rPr>
        <w:t>organisations</w:t>
      </w:r>
      <w:proofErr w:type="spellEnd"/>
      <w:r w:rsidRPr="00302D45">
        <w:rPr>
          <w:rFonts w:ascii="Arial" w:hAnsi="Arial" w:cs="Arial"/>
          <w:sz w:val="20"/>
          <w:szCs w:val="20"/>
        </w:rPr>
        <w:t xml:space="preserve"> to ensure that their advertisements are in keeping with the provisions of the various codes. </w:t>
      </w:r>
      <w:proofErr w:type="spellStart"/>
      <w:r w:rsidRPr="00302D45">
        <w:rPr>
          <w:rFonts w:ascii="Arial" w:hAnsi="Arial" w:cs="Arial"/>
          <w:sz w:val="20"/>
          <w:szCs w:val="20"/>
        </w:rPr>
        <w:t>Mr</w:t>
      </w:r>
      <w:proofErr w:type="spellEnd"/>
      <w:r w:rsidRPr="00302D45">
        <w:rPr>
          <w:rFonts w:ascii="Arial" w:hAnsi="Arial" w:cs="Arial"/>
          <w:sz w:val="20"/>
          <w:szCs w:val="20"/>
        </w:rPr>
        <w:t xml:space="preserve"> Sanders shared with </w:t>
      </w:r>
      <w:proofErr w:type="gramStart"/>
      <w:r w:rsidRPr="00302D45">
        <w:rPr>
          <w:rFonts w:ascii="Arial" w:hAnsi="Arial" w:cs="Arial"/>
          <w:sz w:val="20"/>
          <w:szCs w:val="20"/>
        </w:rPr>
        <w:t>participants</w:t>
      </w:r>
      <w:proofErr w:type="gramEnd"/>
      <w:r w:rsidRPr="00302D45">
        <w:rPr>
          <w:rFonts w:ascii="Arial" w:hAnsi="Arial" w:cs="Arial"/>
          <w:sz w:val="20"/>
          <w:szCs w:val="20"/>
        </w:rPr>
        <w:t xml:space="preserve"> examples of some advertisements that had caused internal company discussion and described the thought processes and decisions a large company makes in considering an advertisement’s impact and alignment with community standards and values.</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Questions and comments from the floor reiterated </w:t>
      </w:r>
      <w:proofErr w:type="spellStart"/>
      <w:r w:rsidRPr="00302D45">
        <w:rPr>
          <w:rFonts w:ascii="Arial" w:hAnsi="Arial" w:cs="Arial"/>
          <w:sz w:val="20"/>
          <w:szCs w:val="20"/>
        </w:rPr>
        <w:t>Mr</w:t>
      </w:r>
      <w:proofErr w:type="spellEnd"/>
      <w:r w:rsidRPr="00302D45">
        <w:rPr>
          <w:rFonts w:ascii="Arial" w:hAnsi="Arial" w:cs="Arial"/>
          <w:sz w:val="20"/>
          <w:szCs w:val="20"/>
        </w:rPr>
        <w:t xml:space="preserve"> Sander’s point that members need to interact with their SROs to ensure that self-regulation is managed in a swift and cooperative manner which benefits all parties including the consumers. In addition </w:t>
      </w:r>
      <w:proofErr w:type="spellStart"/>
      <w:r w:rsidRPr="00302D45">
        <w:rPr>
          <w:rFonts w:ascii="Arial" w:hAnsi="Arial" w:cs="Arial"/>
          <w:sz w:val="20"/>
          <w:szCs w:val="20"/>
        </w:rPr>
        <w:t>Mr</w:t>
      </w:r>
      <w:proofErr w:type="spellEnd"/>
      <w:r w:rsidRPr="00302D45">
        <w:rPr>
          <w:rFonts w:ascii="Arial" w:hAnsi="Arial" w:cs="Arial"/>
          <w:sz w:val="20"/>
          <w:szCs w:val="20"/>
        </w:rPr>
        <w:t xml:space="preserve"> Sanders was asked whether advertisers try and generate consumer interest by airing controversial adverts which they know will be challenged. </w:t>
      </w:r>
      <w:proofErr w:type="spellStart"/>
      <w:r w:rsidRPr="00302D45">
        <w:rPr>
          <w:rFonts w:ascii="Arial" w:hAnsi="Arial" w:cs="Arial"/>
          <w:sz w:val="20"/>
          <w:szCs w:val="20"/>
        </w:rPr>
        <w:t>Mr</w:t>
      </w:r>
      <w:proofErr w:type="spellEnd"/>
      <w:r w:rsidRPr="00302D45">
        <w:rPr>
          <w:rFonts w:ascii="Arial" w:hAnsi="Arial" w:cs="Arial"/>
          <w:sz w:val="20"/>
          <w:szCs w:val="20"/>
        </w:rPr>
        <w:t xml:space="preserve"> Sanders considered advertisers are mindful of staying within the provisions of the codes to ensure that whilst confronting, their ads are not willfully in breach of the codes. Participants also asked about how to start setting up a code. The Panel indicated that both resources available through the ICC and EASA will be of great assistance to economies wishing to start work on establishing self-regulation.</w:t>
      </w:r>
    </w:p>
    <w:p w:rsidR="00856253" w:rsidRPr="00302D45" w:rsidRDefault="00856253" w:rsidP="00856253">
      <w:pPr>
        <w:spacing w:before="120" w:after="120"/>
        <w:rPr>
          <w:rFonts w:ascii="Arial" w:hAnsi="Arial" w:cs="Arial"/>
          <w:b/>
          <w:sz w:val="20"/>
          <w:szCs w:val="20"/>
        </w:rPr>
      </w:pPr>
      <w:r w:rsidRPr="00302D45">
        <w:rPr>
          <w:rFonts w:ascii="Arial" w:hAnsi="Arial" w:cs="Arial"/>
          <w:b/>
          <w:i/>
          <w:sz w:val="20"/>
          <w:szCs w:val="20"/>
        </w:rPr>
        <w:t xml:space="preserve">Session 10: Ethics, Taste and Decency </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Turning to another specific area of the ICC Code, </w:t>
      </w:r>
      <w:proofErr w:type="spellStart"/>
      <w:r w:rsidRPr="00302D45">
        <w:rPr>
          <w:rFonts w:ascii="Arial" w:hAnsi="Arial" w:cs="Arial"/>
          <w:sz w:val="20"/>
          <w:szCs w:val="20"/>
        </w:rPr>
        <w:t>Ms</w:t>
      </w:r>
      <w:proofErr w:type="spellEnd"/>
      <w:r w:rsidRPr="00302D45">
        <w:rPr>
          <w:rFonts w:ascii="Arial" w:hAnsi="Arial" w:cs="Arial"/>
          <w:sz w:val="20"/>
          <w:szCs w:val="20"/>
        </w:rPr>
        <w:t xml:space="preserve"> Fiona J</w:t>
      </w:r>
      <w:r w:rsidR="006F3B03" w:rsidRPr="00302D45">
        <w:rPr>
          <w:rFonts w:ascii="Arial" w:hAnsi="Arial" w:cs="Arial"/>
          <w:sz w:val="20"/>
          <w:szCs w:val="20"/>
        </w:rPr>
        <w:t>olly</w:t>
      </w:r>
      <w:r w:rsidRPr="00302D45">
        <w:rPr>
          <w:rFonts w:ascii="Arial" w:hAnsi="Arial" w:cs="Arial"/>
          <w:sz w:val="20"/>
          <w:szCs w:val="20"/>
        </w:rPr>
        <w:t xml:space="preserve">, Chief Executive Officer, Advertising Standards Bureau, Australia introduced the Australian Advertising Standards Bureau and some detail about the Australian system. </w:t>
      </w:r>
      <w:proofErr w:type="spellStart"/>
      <w:r w:rsidRPr="00302D45">
        <w:rPr>
          <w:rFonts w:ascii="Arial" w:hAnsi="Arial" w:cs="Arial"/>
          <w:sz w:val="20"/>
          <w:szCs w:val="20"/>
        </w:rPr>
        <w:t>Ms</w:t>
      </w:r>
      <w:proofErr w:type="spellEnd"/>
      <w:r w:rsidRPr="00302D45">
        <w:rPr>
          <w:rFonts w:ascii="Arial" w:hAnsi="Arial" w:cs="Arial"/>
          <w:sz w:val="20"/>
          <w:szCs w:val="20"/>
        </w:rPr>
        <w:t xml:space="preserve"> Jolly advised that the Australian system is unique in that it does not look at truth and accuracy (other than in relation to food advertising) but instead focuses on issues of decency and community standards. </w:t>
      </w:r>
      <w:proofErr w:type="spellStart"/>
      <w:r w:rsidRPr="00302D45">
        <w:rPr>
          <w:rFonts w:ascii="Arial" w:hAnsi="Arial" w:cs="Arial"/>
          <w:sz w:val="20"/>
          <w:szCs w:val="20"/>
        </w:rPr>
        <w:t>Ms</w:t>
      </w:r>
      <w:proofErr w:type="spellEnd"/>
      <w:r w:rsidRPr="00302D45">
        <w:rPr>
          <w:rFonts w:ascii="Arial" w:hAnsi="Arial" w:cs="Arial"/>
          <w:sz w:val="20"/>
          <w:szCs w:val="20"/>
        </w:rPr>
        <w:t xml:space="preserve"> Jolly emphasized that the ICC Code provides a framework and provisions which allow economies to made decisions about advertising that reflect their own community values and standards.</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Questions from the floor concerned specific issues about how the Australian Advertising Standard Board is selected and how they remain impartial and also about whether or not the Australian system includes copy advice. </w:t>
      </w:r>
      <w:proofErr w:type="spellStart"/>
      <w:r w:rsidRPr="00302D45">
        <w:rPr>
          <w:rFonts w:ascii="Arial" w:hAnsi="Arial" w:cs="Arial"/>
          <w:sz w:val="20"/>
          <w:szCs w:val="20"/>
        </w:rPr>
        <w:t>Ms</w:t>
      </w:r>
      <w:proofErr w:type="spellEnd"/>
      <w:r w:rsidRPr="00302D45">
        <w:rPr>
          <w:rFonts w:ascii="Arial" w:hAnsi="Arial" w:cs="Arial"/>
          <w:sz w:val="20"/>
          <w:szCs w:val="20"/>
        </w:rPr>
        <w:t xml:space="preserve"> Jolly advised that the Australian Standards Board is made up solely of members of the community (no industry or consumer lobby group representatives) who make decisions solely based on the Codes with no influence from advertisers. She also advised that copy advice is not a feature of the Australian system. </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12: Panel Discussion on Emerging Policy Issues</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Session 12 moved to a discussion of emerging policy issues that will affect advertisers in the APEC region starting with the areas of food and alcohol advertising.</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Will G</w:t>
      </w:r>
      <w:r w:rsidR="006F3B03" w:rsidRPr="00302D45">
        <w:rPr>
          <w:rFonts w:ascii="Arial" w:hAnsi="Arial" w:cs="Arial"/>
          <w:sz w:val="20"/>
          <w:szCs w:val="20"/>
        </w:rPr>
        <w:t>ilroy</w:t>
      </w:r>
      <w:r w:rsidRPr="00302D45">
        <w:rPr>
          <w:rFonts w:ascii="Arial" w:hAnsi="Arial" w:cs="Arial"/>
          <w:sz w:val="20"/>
          <w:szCs w:val="20"/>
        </w:rPr>
        <w:t>, Director of Communications, World Federation of Advertisers, discussed the role of an SRO in marketing and used food marketing as an example as it is a pertinent issue in the media at the moment with regards to marketing unhealthy food to children.</w:t>
      </w:r>
      <w:r w:rsidR="001C74A5" w:rsidRPr="00302D45">
        <w:rPr>
          <w:rFonts w:ascii="Arial" w:hAnsi="Arial" w:cs="Arial"/>
          <w:sz w:val="20"/>
          <w:szCs w:val="20"/>
        </w:rPr>
        <w:t xml:space="preserve"> </w:t>
      </w:r>
      <w:r w:rsidRPr="00302D45">
        <w:rPr>
          <w:rFonts w:ascii="Arial" w:hAnsi="Arial" w:cs="Arial"/>
          <w:sz w:val="20"/>
          <w:szCs w:val="20"/>
        </w:rPr>
        <w:t>He emphasized that self-regulation can deliver in controlling advertising and ensuring it is in keeping with community expectations and standards particularly around emerging areas of community concern.</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r w:rsidRPr="00302D45">
        <w:rPr>
          <w:rFonts w:ascii="Arial" w:hAnsi="Arial" w:cs="Arial"/>
          <w:sz w:val="20"/>
          <w:szCs w:val="20"/>
        </w:rPr>
        <w:t xml:space="preserve">Michael </w:t>
      </w:r>
      <w:proofErr w:type="spellStart"/>
      <w:r w:rsidRPr="00302D45">
        <w:rPr>
          <w:rFonts w:ascii="Arial" w:hAnsi="Arial" w:cs="Arial"/>
          <w:sz w:val="20"/>
          <w:szCs w:val="20"/>
        </w:rPr>
        <w:t>M</w:t>
      </w:r>
      <w:r w:rsidR="006F3B03" w:rsidRPr="00302D45">
        <w:rPr>
          <w:rFonts w:ascii="Arial" w:hAnsi="Arial" w:cs="Arial"/>
          <w:sz w:val="20"/>
          <w:szCs w:val="20"/>
        </w:rPr>
        <w:t>cShane</w:t>
      </w:r>
      <w:proofErr w:type="spellEnd"/>
      <w:r w:rsidRPr="00302D45">
        <w:rPr>
          <w:rFonts w:ascii="Arial" w:hAnsi="Arial" w:cs="Arial"/>
          <w:sz w:val="20"/>
          <w:szCs w:val="20"/>
        </w:rPr>
        <w:t>, Managing Director Asia Pacific, Brown-Forman</w:t>
      </w:r>
      <w:r w:rsidR="004F66FD" w:rsidRPr="00302D45">
        <w:rPr>
          <w:rFonts w:ascii="Arial" w:hAnsi="Arial" w:cs="Arial"/>
          <w:sz w:val="20"/>
          <w:szCs w:val="20"/>
        </w:rPr>
        <w:t>,</w:t>
      </w:r>
      <w:r w:rsidRPr="00302D45">
        <w:rPr>
          <w:rFonts w:ascii="Arial" w:hAnsi="Arial" w:cs="Arial"/>
          <w:sz w:val="20"/>
          <w:szCs w:val="20"/>
        </w:rPr>
        <w:t xml:space="preserve"> provided an overview of the responsible advertising of alcohol and how self-regulatory codes assist the alcohol industry in advertising in a manner which promotes the responsible use of alcohol. Self-regulation requires training, complaints handling process which has sanctions and is transparent, accountability and involves non-industry stakeholders.</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Ms</w:t>
      </w:r>
      <w:proofErr w:type="spellEnd"/>
      <w:r w:rsidRPr="00302D45">
        <w:rPr>
          <w:rFonts w:ascii="Arial" w:hAnsi="Arial" w:cs="Arial"/>
          <w:sz w:val="20"/>
          <w:szCs w:val="20"/>
        </w:rPr>
        <w:t xml:space="preserve"> Karla Avila J</w:t>
      </w:r>
      <w:r w:rsidR="006F3B03" w:rsidRPr="00302D45">
        <w:rPr>
          <w:rFonts w:ascii="Arial" w:hAnsi="Arial" w:cs="Arial"/>
          <w:sz w:val="20"/>
          <w:szCs w:val="20"/>
        </w:rPr>
        <w:t>imenez</w:t>
      </w:r>
      <w:r w:rsidRPr="00302D45">
        <w:rPr>
          <w:rFonts w:ascii="Arial" w:hAnsi="Arial" w:cs="Arial"/>
          <w:sz w:val="20"/>
          <w:szCs w:val="20"/>
        </w:rPr>
        <w:t>, Executive Director, CONAR Mexico, discussed the set up and guiding principles of CONAR Mexico and stated that compliance with</w:t>
      </w:r>
      <w:r w:rsidR="00471C78" w:rsidRPr="00302D45">
        <w:rPr>
          <w:rFonts w:ascii="Arial" w:hAnsi="Arial" w:cs="Arial"/>
          <w:sz w:val="20"/>
          <w:szCs w:val="20"/>
        </w:rPr>
        <w:t xml:space="preserve"> codes governing</w:t>
      </w:r>
      <w:r w:rsidRPr="00302D45">
        <w:rPr>
          <w:rFonts w:ascii="Arial" w:hAnsi="Arial" w:cs="Arial"/>
          <w:sz w:val="20"/>
          <w:szCs w:val="20"/>
        </w:rPr>
        <w:t xml:space="preserve"> advertising to children has jumped from 9</w:t>
      </w:r>
      <w:r w:rsidR="00471C78" w:rsidRPr="00302D45">
        <w:rPr>
          <w:rFonts w:ascii="Arial" w:hAnsi="Arial" w:cs="Arial"/>
          <w:sz w:val="20"/>
          <w:szCs w:val="20"/>
        </w:rPr>
        <w:t xml:space="preserve"> per cent</w:t>
      </w:r>
      <w:r w:rsidRPr="00302D45">
        <w:rPr>
          <w:rFonts w:ascii="Arial" w:hAnsi="Arial" w:cs="Arial"/>
          <w:sz w:val="20"/>
          <w:szCs w:val="20"/>
        </w:rPr>
        <w:t xml:space="preserve"> in 2008 to 91</w:t>
      </w:r>
      <w:r w:rsidR="00471C78" w:rsidRPr="00302D45">
        <w:rPr>
          <w:rFonts w:ascii="Arial" w:hAnsi="Arial" w:cs="Arial"/>
          <w:sz w:val="20"/>
          <w:szCs w:val="20"/>
        </w:rPr>
        <w:t xml:space="preserve"> per cent</w:t>
      </w:r>
      <w:r w:rsidRPr="00302D45">
        <w:rPr>
          <w:rFonts w:ascii="Arial" w:hAnsi="Arial" w:cs="Arial"/>
          <w:sz w:val="20"/>
          <w:szCs w:val="20"/>
        </w:rPr>
        <w:t xml:space="preserve"> in 2011</w:t>
      </w:r>
      <w:r w:rsidR="00471C78" w:rsidRPr="00302D45">
        <w:rPr>
          <w:rFonts w:ascii="Arial" w:hAnsi="Arial" w:cs="Arial"/>
          <w:sz w:val="20"/>
          <w:szCs w:val="20"/>
        </w:rPr>
        <w:t xml:space="preserve"> – a very</w:t>
      </w:r>
      <w:r w:rsidRPr="00302D45">
        <w:rPr>
          <w:rFonts w:ascii="Arial" w:hAnsi="Arial" w:cs="Arial"/>
          <w:sz w:val="20"/>
          <w:szCs w:val="20"/>
        </w:rPr>
        <w:t xml:space="preserve"> pleas</w:t>
      </w:r>
      <w:r w:rsidR="00471C78" w:rsidRPr="00302D45">
        <w:rPr>
          <w:rFonts w:ascii="Arial" w:hAnsi="Arial" w:cs="Arial"/>
          <w:sz w:val="20"/>
          <w:szCs w:val="20"/>
        </w:rPr>
        <w:t xml:space="preserve">ing </w:t>
      </w:r>
      <w:r w:rsidRPr="00302D45">
        <w:rPr>
          <w:rFonts w:ascii="Arial" w:hAnsi="Arial" w:cs="Arial"/>
          <w:sz w:val="20"/>
          <w:szCs w:val="20"/>
        </w:rPr>
        <w:t>achievement</w:t>
      </w:r>
      <w:r w:rsidR="00471C78" w:rsidRPr="00302D45">
        <w:rPr>
          <w:rFonts w:ascii="Arial" w:hAnsi="Arial" w:cs="Arial"/>
          <w:sz w:val="20"/>
          <w:szCs w:val="20"/>
        </w:rPr>
        <w:t>.</w:t>
      </w:r>
    </w:p>
    <w:p w:rsidR="00856253" w:rsidRPr="00302D45" w:rsidRDefault="00856253" w:rsidP="00856253">
      <w:pPr>
        <w:rPr>
          <w:rFonts w:ascii="Arial" w:hAnsi="Arial" w:cs="Arial"/>
          <w:sz w:val="20"/>
          <w:szCs w:val="20"/>
        </w:rPr>
      </w:pPr>
      <w:r w:rsidRPr="00302D45">
        <w:rPr>
          <w:rFonts w:ascii="Arial" w:hAnsi="Arial" w:cs="Arial"/>
          <w:sz w:val="20"/>
          <w:szCs w:val="20"/>
        </w:rPr>
        <w:t xml:space="preserve">There were various comments from the floor regarding self-regulatory codes with in particular one comment that it is important that content is not restricted and that competition is not stifled by codes </w:t>
      </w:r>
      <w:r w:rsidRPr="00302D45">
        <w:rPr>
          <w:rFonts w:ascii="Arial" w:hAnsi="Arial" w:cs="Arial"/>
          <w:sz w:val="20"/>
          <w:szCs w:val="20"/>
        </w:rPr>
        <w:lastRenderedPageBreak/>
        <w:t>which restrict an advertiser’s ability to promote their product or service – basically that codes are not too stifling and restrictive.</w:t>
      </w:r>
      <w:r w:rsidR="001C74A5" w:rsidRPr="00302D45">
        <w:rPr>
          <w:rFonts w:ascii="Arial" w:hAnsi="Arial" w:cs="Arial"/>
          <w:sz w:val="20"/>
          <w:szCs w:val="20"/>
        </w:rPr>
        <w:t xml:space="preserve"> </w:t>
      </w:r>
      <w:r w:rsidRPr="00302D45">
        <w:rPr>
          <w:rFonts w:ascii="Arial" w:hAnsi="Arial" w:cs="Arial"/>
          <w:sz w:val="20"/>
          <w:szCs w:val="20"/>
        </w:rPr>
        <w:t>The panel agreed.</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13: Panel Discussion on Emerging Policy Issues</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Session 13 turned to more emerging policy issues around digital advertising and the use of and standards for advertising on social media.</w:t>
      </w:r>
      <w:r w:rsidR="001C74A5" w:rsidRPr="00302D45">
        <w:rPr>
          <w:rFonts w:ascii="Arial" w:hAnsi="Arial" w:cs="Arial"/>
          <w:sz w:val="20"/>
          <w:szCs w:val="20"/>
        </w:rPr>
        <w:t xml:space="preserve"> </w:t>
      </w:r>
      <w:proofErr w:type="spellStart"/>
      <w:r w:rsidRPr="00302D45">
        <w:rPr>
          <w:rFonts w:ascii="Arial" w:hAnsi="Arial" w:cs="Arial"/>
          <w:sz w:val="20"/>
          <w:szCs w:val="20"/>
        </w:rPr>
        <w:t>Ms</w:t>
      </w:r>
      <w:proofErr w:type="spellEnd"/>
      <w:r w:rsidRPr="00302D45">
        <w:rPr>
          <w:rFonts w:ascii="Arial" w:hAnsi="Arial" w:cs="Arial"/>
          <w:sz w:val="20"/>
          <w:szCs w:val="20"/>
        </w:rPr>
        <w:t xml:space="preserve"> Linda N</w:t>
      </w:r>
      <w:r w:rsidR="006F3B03" w:rsidRPr="00302D45">
        <w:rPr>
          <w:rFonts w:ascii="Arial" w:hAnsi="Arial" w:cs="Arial"/>
          <w:sz w:val="20"/>
          <w:szCs w:val="20"/>
        </w:rPr>
        <w:t>agel</w:t>
      </w:r>
      <w:r w:rsidR="001C74A5" w:rsidRPr="00302D45">
        <w:rPr>
          <w:rFonts w:ascii="Arial" w:hAnsi="Arial" w:cs="Arial"/>
          <w:sz w:val="20"/>
          <w:szCs w:val="20"/>
        </w:rPr>
        <w:t xml:space="preserve"> </w:t>
      </w:r>
      <w:r w:rsidR="004F66FD" w:rsidRPr="00302D45">
        <w:rPr>
          <w:rFonts w:ascii="Arial" w:hAnsi="Arial" w:cs="Arial"/>
          <w:sz w:val="20"/>
          <w:szCs w:val="20"/>
        </w:rPr>
        <w:t xml:space="preserve">chaired </w:t>
      </w:r>
      <w:r w:rsidRPr="00302D45">
        <w:rPr>
          <w:rFonts w:ascii="Arial" w:hAnsi="Arial" w:cs="Arial"/>
          <w:sz w:val="20"/>
          <w:szCs w:val="20"/>
        </w:rPr>
        <w:t xml:space="preserve">the session and </w:t>
      </w:r>
      <w:r w:rsidR="004F66FD" w:rsidRPr="00302D45">
        <w:rPr>
          <w:rFonts w:ascii="Arial" w:hAnsi="Arial" w:cs="Arial"/>
          <w:sz w:val="20"/>
          <w:szCs w:val="20"/>
        </w:rPr>
        <w:t xml:space="preserve">introduced </w:t>
      </w:r>
      <w:r w:rsidRPr="00302D45">
        <w:rPr>
          <w:rFonts w:ascii="Arial" w:hAnsi="Arial" w:cs="Arial"/>
          <w:sz w:val="20"/>
          <w:szCs w:val="20"/>
        </w:rPr>
        <w:t>speakers.</w:t>
      </w:r>
    </w:p>
    <w:p w:rsidR="00856253" w:rsidRPr="00302D45" w:rsidRDefault="00856253" w:rsidP="00856253">
      <w:pPr>
        <w:rPr>
          <w:rFonts w:ascii="Arial" w:hAnsi="Arial" w:cs="Arial"/>
          <w:sz w:val="20"/>
          <w:szCs w:val="20"/>
        </w:rPr>
      </w:pP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Andrey</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Kashevarov</w:t>
      </w:r>
      <w:proofErr w:type="spellEnd"/>
      <w:r w:rsidRPr="00302D45">
        <w:rPr>
          <w:rFonts w:ascii="Arial" w:hAnsi="Arial" w:cs="Arial"/>
          <w:sz w:val="20"/>
          <w:szCs w:val="20"/>
        </w:rPr>
        <w:t>, Deputy Head, Federal Antimonopoly Service</w:t>
      </w:r>
      <w:r w:rsidR="004F66FD" w:rsidRPr="00302D45">
        <w:rPr>
          <w:rFonts w:ascii="Arial" w:hAnsi="Arial" w:cs="Arial"/>
          <w:sz w:val="20"/>
          <w:szCs w:val="20"/>
        </w:rPr>
        <w:t>,</w:t>
      </w:r>
      <w:r w:rsidRPr="00302D45">
        <w:rPr>
          <w:rFonts w:ascii="Arial" w:hAnsi="Arial" w:cs="Arial"/>
          <w:sz w:val="20"/>
          <w:szCs w:val="20"/>
        </w:rPr>
        <w:t xml:space="preserve"> Russia</w:t>
      </w:r>
      <w:r w:rsidR="004F66FD" w:rsidRPr="00302D45">
        <w:rPr>
          <w:rFonts w:ascii="Arial" w:hAnsi="Arial" w:cs="Arial"/>
          <w:sz w:val="20"/>
          <w:szCs w:val="20"/>
        </w:rPr>
        <w:t>,</w:t>
      </w:r>
      <w:r w:rsidRPr="00302D45">
        <w:rPr>
          <w:rFonts w:ascii="Arial" w:hAnsi="Arial" w:cs="Arial"/>
          <w:sz w:val="20"/>
          <w:szCs w:val="20"/>
        </w:rPr>
        <w:t xml:space="preserve"> began with an overview about co-regulation being introduced as the first step to self-regulation in Advertising in Russia with significant cooperation between government and advertising through bodies such as The Expert Council on the Enforcement of Advertising (formed in 2004 with 52 members) and the Coordinating Council for Advertising at the International Centre of Alcohol Policy.</w:t>
      </w:r>
    </w:p>
    <w:p w:rsidR="00856253" w:rsidRPr="00302D45" w:rsidRDefault="00856253" w:rsidP="00856253">
      <w:pPr>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Fyodor </w:t>
      </w:r>
      <w:proofErr w:type="spellStart"/>
      <w:r w:rsidRPr="00302D45">
        <w:rPr>
          <w:rFonts w:ascii="Arial" w:hAnsi="Arial" w:cs="Arial"/>
          <w:sz w:val="20"/>
          <w:szCs w:val="20"/>
        </w:rPr>
        <w:t>Borisov</w:t>
      </w:r>
      <w:proofErr w:type="spellEnd"/>
      <w:r w:rsidRPr="00302D45">
        <w:rPr>
          <w:rFonts w:ascii="Arial" w:hAnsi="Arial" w:cs="Arial"/>
          <w:sz w:val="20"/>
          <w:szCs w:val="20"/>
        </w:rPr>
        <w:t xml:space="preserve">, Director, Russian Association of Advertisers, then provided a view from the advertiser perspective in relation to alcohol, tobacco and the food industry advertising. </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Pr="00302D45">
        <w:rPr>
          <w:rFonts w:ascii="Arial" w:hAnsi="Arial" w:cs="Arial"/>
          <w:sz w:val="20"/>
          <w:szCs w:val="20"/>
        </w:rPr>
        <w:t xml:space="preserve"> Brian G</w:t>
      </w:r>
      <w:r w:rsidR="006F3B03" w:rsidRPr="00302D45">
        <w:rPr>
          <w:rFonts w:ascii="Arial" w:hAnsi="Arial" w:cs="Arial"/>
          <w:sz w:val="20"/>
          <w:szCs w:val="20"/>
        </w:rPr>
        <w:t>ordon</w:t>
      </w:r>
      <w:r w:rsidRPr="00302D45">
        <w:rPr>
          <w:rFonts w:ascii="Arial" w:hAnsi="Arial" w:cs="Arial"/>
          <w:sz w:val="20"/>
          <w:szCs w:val="20"/>
        </w:rPr>
        <w:t xml:space="preserve">, Operations Manager, Advertising Standards Bureau Australia, outlined the Australian approach to online advertising. He provided some statistics and overview about the challenges and gradually increasing number of complaints and concerns related to advertising in the online environment. He confirmed that now Facebook and social media is </w:t>
      </w:r>
      <w:proofErr w:type="gramStart"/>
      <w:r w:rsidRPr="00302D45">
        <w:rPr>
          <w:rFonts w:ascii="Arial" w:hAnsi="Arial" w:cs="Arial"/>
          <w:sz w:val="20"/>
          <w:szCs w:val="20"/>
        </w:rPr>
        <w:t>defined/captured</w:t>
      </w:r>
      <w:proofErr w:type="gramEnd"/>
      <w:r w:rsidRPr="00302D45">
        <w:rPr>
          <w:rFonts w:ascii="Arial" w:hAnsi="Arial" w:cs="Arial"/>
          <w:sz w:val="20"/>
          <w:szCs w:val="20"/>
        </w:rPr>
        <w:t xml:space="preserve"> as advertising and/or marketing communications.</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Ms</w:t>
      </w:r>
      <w:proofErr w:type="spellEnd"/>
      <w:r w:rsidRPr="00302D45">
        <w:rPr>
          <w:rFonts w:ascii="Arial" w:hAnsi="Arial" w:cs="Arial"/>
          <w:sz w:val="20"/>
          <w:szCs w:val="20"/>
        </w:rPr>
        <w:t xml:space="preserve"> Nagel and </w:t>
      </w:r>
      <w:proofErr w:type="spellStart"/>
      <w:r w:rsidRPr="00302D45">
        <w:rPr>
          <w:rFonts w:ascii="Arial" w:hAnsi="Arial" w:cs="Arial"/>
          <w:sz w:val="20"/>
          <w:szCs w:val="20"/>
        </w:rPr>
        <w:t>Mr</w:t>
      </w:r>
      <w:proofErr w:type="spellEnd"/>
      <w:r w:rsidRPr="00302D45">
        <w:rPr>
          <w:rFonts w:ascii="Arial" w:hAnsi="Arial" w:cs="Arial"/>
          <w:sz w:val="20"/>
          <w:szCs w:val="20"/>
        </w:rPr>
        <w:t xml:space="preserve"> Gordon then showed a number of examples of advertisements in social media that have been considered by the self-regulatory </w:t>
      </w:r>
      <w:proofErr w:type="spellStart"/>
      <w:r w:rsidRPr="00302D45">
        <w:rPr>
          <w:rFonts w:ascii="Arial" w:hAnsi="Arial" w:cs="Arial"/>
          <w:sz w:val="20"/>
          <w:szCs w:val="20"/>
        </w:rPr>
        <w:t>organisations</w:t>
      </w:r>
      <w:proofErr w:type="spellEnd"/>
      <w:r w:rsidRPr="00302D45">
        <w:rPr>
          <w:rFonts w:ascii="Arial" w:hAnsi="Arial" w:cs="Arial"/>
          <w:sz w:val="20"/>
          <w:szCs w:val="20"/>
        </w:rPr>
        <w:t xml:space="preserve"> and that are now considered to be part of new and emerging issues in advertising. </w:t>
      </w:r>
      <w:proofErr w:type="spellStart"/>
      <w:r w:rsidRPr="00302D45">
        <w:rPr>
          <w:rFonts w:ascii="Arial" w:hAnsi="Arial" w:cs="Arial"/>
          <w:sz w:val="20"/>
          <w:szCs w:val="20"/>
        </w:rPr>
        <w:t>Mr</w:t>
      </w:r>
      <w:proofErr w:type="spellEnd"/>
      <w:r w:rsidRPr="00302D45">
        <w:rPr>
          <w:rFonts w:ascii="Arial" w:hAnsi="Arial" w:cs="Arial"/>
          <w:sz w:val="20"/>
          <w:szCs w:val="20"/>
        </w:rPr>
        <w:t xml:space="preserve"> Gordon emphasized that there is not a separate set of rules for social media and Facebook pages in New Zealand or Australia – rather the overarching Code can apply the same basic principles and standards to all advertising regardless of the media.</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Questions from the floor asked about different considerations by SROs about of advertisements within the same campaign appearing in different mediums and also concerned the role of the third party publisher.</w:t>
      </w:r>
      <w:r w:rsidR="001C74A5" w:rsidRPr="00302D45">
        <w:rPr>
          <w:rFonts w:ascii="Arial" w:hAnsi="Arial" w:cs="Arial"/>
          <w:sz w:val="20"/>
          <w:szCs w:val="20"/>
        </w:rPr>
        <w:t xml:space="preserve"> </w:t>
      </w:r>
      <w:r w:rsidRPr="00302D45">
        <w:rPr>
          <w:rFonts w:ascii="Arial" w:hAnsi="Arial" w:cs="Arial"/>
          <w:sz w:val="20"/>
          <w:szCs w:val="20"/>
        </w:rPr>
        <w:t>The Panel confirmed that SROs will usually work with the involved advertiser or, if need be, the company that placed the ad.</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Session 14: Workshop and Wrap-up</w:t>
      </w:r>
    </w:p>
    <w:p w:rsidR="00856253" w:rsidRPr="00302D45" w:rsidRDefault="00856253" w:rsidP="00856253">
      <w:pPr>
        <w:spacing w:before="120" w:after="120"/>
        <w:rPr>
          <w:rFonts w:ascii="Arial" w:hAnsi="Arial" w:cs="Arial"/>
          <w:sz w:val="20"/>
          <w:szCs w:val="20"/>
        </w:rPr>
      </w:pPr>
      <w:r w:rsidRPr="00302D45">
        <w:rPr>
          <w:rFonts w:ascii="Arial" w:hAnsi="Arial" w:cs="Arial"/>
          <w:sz w:val="20"/>
          <w:szCs w:val="20"/>
        </w:rPr>
        <w:t xml:space="preserve">To conclude the Dialogue, </w:t>
      </w:r>
      <w:proofErr w:type="spellStart"/>
      <w:r w:rsidRPr="00302D45">
        <w:rPr>
          <w:rFonts w:ascii="Arial" w:hAnsi="Arial" w:cs="Arial"/>
          <w:sz w:val="20"/>
          <w:szCs w:val="20"/>
        </w:rPr>
        <w:t>Ms</w:t>
      </w:r>
      <w:proofErr w:type="spellEnd"/>
      <w:r w:rsidRPr="00302D45">
        <w:rPr>
          <w:rFonts w:ascii="Arial" w:hAnsi="Arial" w:cs="Arial"/>
          <w:sz w:val="20"/>
          <w:szCs w:val="20"/>
        </w:rPr>
        <w:t xml:space="preserve"> Jolly first presented, for discussion by participants, a summary of considerations from the two days. The participants reviewed the key themes from the event including: the different models of advertising standards regulation; the essential principles of effective advertising regulation; the numerous beneficiaries of self-regulation including consumers, governments, the advertising industry and small and medium sized enterprises (SMEs); the key factors that are necessary to move towards advertising self-regulation; the existence of international best practices which can be tailored to cultural, legal and regulatory variations in each </w:t>
      </w:r>
      <w:r w:rsidR="00471C78" w:rsidRPr="00302D45">
        <w:rPr>
          <w:rFonts w:ascii="Arial" w:hAnsi="Arial" w:cs="Arial"/>
          <w:sz w:val="20"/>
          <w:szCs w:val="20"/>
        </w:rPr>
        <w:t>APEC e</w:t>
      </w:r>
      <w:r w:rsidRPr="00302D45">
        <w:rPr>
          <w:rFonts w:ascii="Arial" w:hAnsi="Arial" w:cs="Arial"/>
          <w:sz w:val="20"/>
          <w:szCs w:val="20"/>
        </w:rPr>
        <w:t>conomy; the importance of advertising to trade and investment flows; and possible addi</w:t>
      </w:r>
      <w:r w:rsidR="006F3B03" w:rsidRPr="00302D45">
        <w:rPr>
          <w:rFonts w:ascii="Arial" w:hAnsi="Arial" w:cs="Arial"/>
          <w:sz w:val="20"/>
          <w:szCs w:val="20"/>
        </w:rPr>
        <w:t>tional next steps.</w:t>
      </w:r>
    </w:p>
    <w:p w:rsidR="00856253" w:rsidRPr="00302D45" w:rsidRDefault="00856253" w:rsidP="00856253">
      <w:pPr>
        <w:spacing w:before="120" w:after="120"/>
        <w:rPr>
          <w:rFonts w:ascii="Arial" w:hAnsi="Arial" w:cs="Arial"/>
          <w:b/>
          <w:i/>
          <w:sz w:val="20"/>
          <w:szCs w:val="20"/>
        </w:rPr>
      </w:pPr>
      <w:r w:rsidRPr="00302D45">
        <w:rPr>
          <w:rFonts w:ascii="Arial" w:hAnsi="Arial" w:cs="Arial"/>
          <w:b/>
          <w:i/>
          <w:sz w:val="20"/>
          <w:szCs w:val="20"/>
        </w:rPr>
        <w:t>Conclusion</w:t>
      </w:r>
    </w:p>
    <w:p w:rsidR="00856253" w:rsidRPr="00302D45" w:rsidRDefault="00856253" w:rsidP="00856253">
      <w:pPr>
        <w:spacing w:before="120" w:after="120"/>
        <w:rPr>
          <w:rFonts w:ascii="Arial" w:hAnsi="Arial" w:cs="Arial"/>
          <w:sz w:val="20"/>
          <w:szCs w:val="20"/>
        </w:rPr>
      </w:pP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Alwill</w:t>
      </w:r>
      <w:proofErr w:type="spellEnd"/>
      <w:r w:rsidRPr="00302D45">
        <w:rPr>
          <w:rFonts w:ascii="Arial" w:hAnsi="Arial" w:cs="Arial"/>
          <w:sz w:val="20"/>
          <w:szCs w:val="20"/>
        </w:rPr>
        <w:t xml:space="preserve"> thanked participants for their attention and participation. He outlined the need for freedom of commercial speech and the importance of removing or reducing technical barriers to trade to improve trade and advertising and hence consumer choice and information in the APEC Region. </w:t>
      </w: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Alwill</w:t>
      </w:r>
      <w:proofErr w:type="spellEnd"/>
      <w:r w:rsidRPr="00302D45">
        <w:rPr>
          <w:rFonts w:ascii="Arial" w:hAnsi="Arial" w:cs="Arial"/>
          <w:sz w:val="20"/>
          <w:szCs w:val="20"/>
        </w:rPr>
        <w:t xml:space="preserve"> expressed his thanks to APEC</w:t>
      </w:r>
      <w:r w:rsidR="004F66FD" w:rsidRPr="00302D45">
        <w:rPr>
          <w:rFonts w:ascii="Arial" w:hAnsi="Arial" w:cs="Arial"/>
          <w:sz w:val="20"/>
          <w:szCs w:val="20"/>
        </w:rPr>
        <w:t xml:space="preserve"> and the Australian Department of Foreign Affairs and Trade</w:t>
      </w:r>
      <w:r w:rsidRPr="00302D45">
        <w:rPr>
          <w:rFonts w:ascii="Arial" w:hAnsi="Arial" w:cs="Arial"/>
          <w:sz w:val="20"/>
          <w:szCs w:val="20"/>
        </w:rPr>
        <w:t xml:space="preserve"> for supporting this important Dialogue</w:t>
      </w:r>
      <w:r w:rsidR="004F66FD" w:rsidRPr="00302D45">
        <w:rPr>
          <w:rFonts w:ascii="Arial" w:hAnsi="Arial" w:cs="Arial"/>
          <w:sz w:val="20"/>
          <w:szCs w:val="20"/>
        </w:rPr>
        <w:t>.  He</w:t>
      </w:r>
      <w:r w:rsidRPr="00302D45">
        <w:rPr>
          <w:rFonts w:ascii="Arial" w:hAnsi="Arial" w:cs="Arial"/>
          <w:sz w:val="20"/>
          <w:szCs w:val="20"/>
        </w:rPr>
        <w:t xml:space="preserve"> a</w:t>
      </w:r>
      <w:r w:rsidR="004F66FD" w:rsidRPr="00302D45">
        <w:rPr>
          <w:rFonts w:ascii="Arial" w:hAnsi="Arial" w:cs="Arial"/>
          <w:sz w:val="20"/>
          <w:szCs w:val="20"/>
        </w:rPr>
        <w:t>lso</w:t>
      </w:r>
      <w:r w:rsidRPr="00302D45">
        <w:rPr>
          <w:rFonts w:ascii="Arial" w:hAnsi="Arial" w:cs="Arial"/>
          <w:sz w:val="20"/>
          <w:szCs w:val="20"/>
        </w:rPr>
        <w:t xml:space="preserve"> thanked the many sponsors and speakers who provided financial and in-kind support to ensure the </w:t>
      </w:r>
      <w:r w:rsidR="004F66FD" w:rsidRPr="00302D45">
        <w:rPr>
          <w:rFonts w:ascii="Arial" w:hAnsi="Arial" w:cs="Arial"/>
          <w:sz w:val="20"/>
          <w:szCs w:val="20"/>
        </w:rPr>
        <w:t xml:space="preserve">Dialogue’s </w:t>
      </w:r>
      <w:r w:rsidRPr="00302D45">
        <w:rPr>
          <w:rFonts w:ascii="Arial" w:hAnsi="Arial" w:cs="Arial"/>
          <w:sz w:val="20"/>
          <w:szCs w:val="20"/>
        </w:rPr>
        <w:t xml:space="preserve">success and to ensure that participants had a worthwhile and beneficial experience from attending. Finally </w:t>
      </w:r>
      <w:proofErr w:type="spellStart"/>
      <w:r w:rsidRPr="00302D45">
        <w:rPr>
          <w:rFonts w:ascii="Arial" w:hAnsi="Arial" w:cs="Arial"/>
          <w:sz w:val="20"/>
          <w:szCs w:val="20"/>
        </w:rPr>
        <w:t>Mr</w:t>
      </w:r>
      <w:proofErr w:type="spellEnd"/>
      <w:r w:rsidR="001C74A5" w:rsidRPr="00302D45">
        <w:rPr>
          <w:rFonts w:ascii="Arial" w:hAnsi="Arial" w:cs="Arial"/>
          <w:sz w:val="20"/>
          <w:szCs w:val="20"/>
        </w:rPr>
        <w:t xml:space="preserve"> </w:t>
      </w:r>
      <w:proofErr w:type="spellStart"/>
      <w:r w:rsidRPr="00302D45">
        <w:rPr>
          <w:rFonts w:ascii="Arial" w:hAnsi="Arial" w:cs="Arial"/>
          <w:sz w:val="20"/>
          <w:szCs w:val="20"/>
        </w:rPr>
        <w:t>Alwill</w:t>
      </w:r>
      <w:proofErr w:type="spellEnd"/>
      <w:r w:rsidRPr="00302D45">
        <w:rPr>
          <w:rFonts w:ascii="Arial" w:hAnsi="Arial" w:cs="Arial"/>
          <w:sz w:val="20"/>
          <w:szCs w:val="20"/>
        </w:rPr>
        <w:t xml:space="preserve"> thanked the staff of the Advertising Standards Bureau Australia for organizing what had turned out to be a very successful event.</w:t>
      </w:r>
    </w:p>
    <w:p w:rsidR="00703F4B" w:rsidRPr="00302D45" w:rsidRDefault="00703F4B" w:rsidP="00DE4788">
      <w:pPr>
        <w:spacing w:before="120" w:after="120"/>
        <w:rPr>
          <w:rFonts w:ascii="Arial" w:hAnsi="Arial" w:cs="Arial"/>
          <w:b/>
          <w:sz w:val="20"/>
          <w:szCs w:val="20"/>
        </w:rPr>
      </w:pPr>
    </w:p>
    <w:p w:rsidR="00703F4B" w:rsidRPr="00302D45" w:rsidRDefault="00703F4B" w:rsidP="00DE4788">
      <w:pPr>
        <w:spacing w:before="120" w:after="120"/>
        <w:rPr>
          <w:rFonts w:ascii="Arial" w:hAnsi="Arial" w:cs="Arial"/>
          <w:sz w:val="20"/>
          <w:szCs w:val="20"/>
        </w:rPr>
      </w:pPr>
    </w:p>
    <w:sectPr w:rsidR="00703F4B" w:rsidRPr="00302D45" w:rsidSect="00302D45">
      <w:footerReference w:type="default" r:id="rId16"/>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33" w:rsidRDefault="00947E33" w:rsidP="002722CE">
      <w:r>
        <w:separator/>
      </w:r>
    </w:p>
  </w:endnote>
  <w:endnote w:type="continuationSeparator" w:id="0">
    <w:p w:rsidR="00947E33" w:rsidRDefault="00947E33" w:rsidP="002722CE">
      <w:r>
        <w:continuationSeparator/>
      </w:r>
    </w:p>
  </w:endnote>
  <w:endnote w:type="continuationNotice" w:id="1">
    <w:p w:rsidR="00947E33" w:rsidRDefault="00947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Arial Unicode MS"/>
    <w:charset w:val="00"/>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63678"/>
      <w:docPartObj>
        <w:docPartGallery w:val="Page Numbers (Bottom of Page)"/>
        <w:docPartUnique/>
      </w:docPartObj>
    </w:sdtPr>
    <w:sdtEndPr>
      <w:rPr>
        <w:color w:val="808080" w:themeColor="background1" w:themeShade="80"/>
        <w:spacing w:val="60"/>
      </w:rPr>
    </w:sdtEndPr>
    <w:sdtContent>
      <w:p w:rsidR="001C74A5" w:rsidRDefault="001C74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2D45">
          <w:rPr>
            <w:noProof/>
          </w:rPr>
          <w:t>3</w:t>
        </w:r>
        <w:r>
          <w:rPr>
            <w:noProof/>
          </w:rPr>
          <w:fldChar w:fldCharType="end"/>
        </w:r>
        <w:r>
          <w:t xml:space="preserve"> | </w:t>
        </w:r>
        <w:r>
          <w:rPr>
            <w:color w:val="808080" w:themeColor="background1" w:themeShade="80"/>
            <w:spacing w:val="60"/>
          </w:rPr>
          <w:t>Page</w:t>
        </w:r>
      </w:p>
    </w:sdtContent>
  </w:sdt>
  <w:p w:rsidR="001C74A5" w:rsidRDefault="001C7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2B0AFE">
    <w:pPr>
      <w:pStyle w:val="Footer"/>
      <w:pBdr>
        <w:top w:val="single" w:sz="4" w:space="1" w:color="D9D9D9" w:themeColor="background1" w:themeShade="D9"/>
      </w:pBdr>
      <w:jc w:val="right"/>
    </w:pPr>
    <w:r>
      <w:fldChar w:fldCharType="begin"/>
    </w:r>
    <w:r w:rsidR="00E11EB0">
      <w:instrText xml:space="preserve"> PAGE   \* MERGEFORMAT </w:instrText>
    </w:r>
    <w:r>
      <w:fldChar w:fldCharType="separate"/>
    </w:r>
    <w:r w:rsidR="00302D45">
      <w:rPr>
        <w:noProof/>
      </w:rPr>
      <w:t>13</w:t>
    </w:r>
    <w:r>
      <w:rPr>
        <w:noProof/>
      </w:rPr>
      <w:fldChar w:fldCharType="end"/>
    </w:r>
    <w:r w:rsidR="00E11EB0">
      <w:t xml:space="preserve"> | </w:t>
    </w:r>
    <w:r w:rsidR="00E11EB0">
      <w:rPr>
        <w:color w:val="808080" w:themeColor="background1" w:themeShade="80"/>
        <w:spacing w:val="60"/>
      </w:rPr>
      <w:t>Page</w:t>
    </w:r>
  </w:p>
  <w:p w:rsidR="00E11EB0" w:rsidRDefault="00E1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33" w:rsidRDefault="00947E33" w:rsidP="002722CE">
      <w:r>
        <w:separator/>
      </w:r>
    </w:p>
  </w:footnote>
  <w:footnote w:type="continuationSeparator" w:id="0">
    <w:p w:rsidR="00947E33" w:rsidRDefault="00947E33" w:rsidP="00CE59EF">
      <w:r>
        <w:separator/>
      </w:r>
    </w:p>
    <w:p w:rsidR="00947E33" w:rsidRDefault="00947E33" w:rsidP="002722CE">
      <w:r>
        <w:t>(</w:t>
      </w:r>
      <w:proofErr w:type="gramStart"/>
      <w:r>
        <w:t>continued</w:t>
      </w:r>
      <w:proofErr w:type="gramEnd"/>
      <w:r>
        <w:t>…)</w:t>
      </w:r>
    </w:p>
    <w:p w:rsidR="00947E33" w:rsidRPr="00CE59EF" w:rsidRDefault="00947E33" w:rsidP="002722CE">
      <w:pPr>
        <w:rPr>
          <w:sz w:val="12"/>
        </w:rPr>
      </w:pPr>
    </w:p>
  </w:footnote>
  <w:footnote w:type="continuationNotice" w:id="1">
    <w:p w:rsidR="00947E33" w:rsidRPr="006E6D75" w:rsidRDefault="00947E33">
      <w:pPr>
        <w:rPr>
          <w:sz w:val="12"/>
        </w:rPr>
      </w:pPr>
    </w:p>
    <w:p w:rsidR="00947E33" w:rsidRDefault="00947E33" w:rsidP="006E6D75">
      <w:pPr>
        <w:jc w:val="right"/>
      </w:pPr>
      <w:r>
        <w:t>(</w:t>
      </w:r>
      <w:proofErr w:type="gramStart"/>
      <w:r>
        <w:t>continued</w:t>
      </w:r>
      <w:proofErr w:type="gramEnd"/>
      <w:r>
        <w:t>…)</w:t>
      </w:r>
    </w:p>
  </w:footnote>
  <w:footnote w:id="2">
    <w:p w:rsidR="00E11EB0" w:rsidRPr="00302D45" w:rsidRDefault="00E11EB0" w:rsidP="001D59D3">
      <w:pPr>
        <w:pStyle w:val="FootnoteText"/>
        <w:rPr>
          <w:rFonts w:ascii="Arial" w:hAnsi="Arial" w:cs="Arial"/>
          <w:sz w:val="20"/>
          <w:lang w:val="en-AU"/>
        </w:rPr>
      </w:pPr>
      <w:r w:rsidRPr="00302D45">
        <w:rPr>
          <w:rStyle w:val="FootnoteReference"/>
          <w:rFonts w:ascii="Arial" w:hAnsi="Arial" w:cs="Arial"/>
          <w:sz w:val="20"/>
        </w:rPr>
        <w:footnoteRef/>
      </w:r>
      <w:r w:rsidRPr="00302D45">
        <w:rPr>
          <w:rFonts w:ascii="Arial" w:hAnsi="Arial" w:cs="Arial"/>
          <w:sz w:val="20"/>
          <w:lang w:val="en-AU"/>
        </w:rPr>
        <w:t xml:space="preserve">See The McKinsey and Company report, </w:t>
      </w:r>
      <w:proofErr w:type="gramStart"/>
      <w:r w:rsidRPr="00302D45">
        <w:rPr>
          <w:rFonts w:ascii="Arial" w:hAnsi="Arial" w:cs="Arial"/>
          <w:sz w:val="20"/>
          <w:u w:val="single"/>
          <w:lang w:val="en-AU"/>
        </w:rPr>
        <w:t>Advertising</w:t>
      </w:r>
      <w:proofErr w:type="gramEnd"/>
      <w:r w:rsidRPr="00302D45">
        <w:rPr>
          <w:rFonts w:ascii="Arial" w:hAnsi="Arial" w:cs="Arial"/>
          <w:sz w:val="20"/>
          <w:u w:val="single"/>
          <w:lang w:val="en-AU"/>
        </w:rPr>
        <w:t xml:space="preserve"> as an economic-growth engine</w:t>
      </w:r>
      <w:r w:rsidRPr="00302D45">
        <w:rPr>
          <w:rFonts w:ascii="Arial" w:hAnsi="Arial" w:cs="Arial"/>
          <w:sz w:val="20"/>
          <w:lang w:val="en-AU"/>
        </w:rPr>
        <w:t>, March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081DF2"/>
    <w:lvl w:ilvl="0">
      <w:start w:val="1"/>
      <w:numFmt w:val="decimal"/>
      <w:lvlText w:val="%1."/>
      <w:lvlJc w:val="left"/>
      <w:pPr>
        <w:tabs>
          <w:tab w:val="num" w:pos="1800"/>
        </w:tabs>
        <w:ind w:left="1800" w:hanging="360"/>
      </w:pPr>
    </w:lvl>
  </w:abstractNum>
  <w:abstractNum w:abstractNumId="1">
    <w:nsid w:val="FFFFFF7D"/>
    <w:multiLevelType w:val="singleLevel"/>
    <w:tmpl w:val="50FE8C6A"/>
    <w:lvl w:ilvl="0">
      <w:start w:val="1"/>
      <w:numFmt w:val="decimal"/>
      <w:lvlText w:val="%1."/>
      <w:lvlJc w:val="left"/>
      <w:pPr>
        <w:tabs>
          <w:tab w:val="num" w:pos="1440"/>
        </w:tabs>
        <w:ind w:left="1440" w:hanging="360"/>
      </w:pPr>
    </w:lvl>
  </w:abstractNum>
  <w:abstractNum w:abstractNumId="2">
    <w:nsid w:val="FFFFFF7E"/>
    <w:multiLevelType w:val="singleLevel"/>
    <w:tmpl w:val="BA32A7F2"/>
    <w:lvl w:ilvl="0">
      <w:start w:val="1"/>
      <w:numFmt w:val="decimal"/>
      <w:lvlText w:val="%1."/>
      <w:lvlJc w:val="left"/>
      <w:pPr>
        <w:tabs>
          <w:tab w:val="num" w:pos="1080"/>
        </w:tabs>
        <w:ind w:left="1080" w:hanging="360"/>
      </w:pPr>
    </w:lvl>
  </w:abstractNum>
  <w:abstractNum w:abstractNumId="3">
    <w:nsid w:val="FFFFFF7F"/>
    <w:multiLevelType w:val="singleLevel"/>
    <w:tmpl w:val="C5F6EF6A"/>
    <w:lvl w:ilvl="0">
      <w:start w:val="1"/>
      <w:numFmt w:val="decimal"/>
      <w:lvlText w:val="%1."/>
      <w:lvlJc w:val="left"/>
      <w:pPr>
        <w:tabs>
          <w:tab w:val="num" w:pos="720"/>
        </w:tabs>
        <w:ind w:left="720" w:hanging="360"/>
      </w:pPr>
    </w:lvl>
  </w:abstractNum>
  <w:abstractNum w:abstractNumId="4">
    <w:nsid w:val="FFFFFF80"/>
    <w:multiLevelType w:val="singleLevel"/>
    <w:tmpl w:val="A08A4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9222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D8B3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2A51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84A55C"/>
    <w:lvl w:ilvl="0">
      <w:start w:val="1"/>
      <w:numFmt w:val="decimal"/>
      <w:lvlText w:val="%1."/>
      <w:lvlJc w:val="left"/>
      <w:pPr>
        <w:tabs>
          <w:tab w:val="num" w:pos="360"/>
        </w:tabs>
        <w:ind w:left="360" w:hanging="360"/>
      </w:pPr>
    </w:lvl>
  </w:abstractNum>
  <w:abstractNum w:abstractNumId="9">
    <w:nsid w:val="FFFFFF89"/>
    <w:multiLevelType w:val="singleLevel"/>
    <w:tmpl w:val="ECECB924"/>
    <w:lvl w:ilvl="0">
      <w:start w:val="1"/>
      <w:numFmt w:val="bullet"/>
      <w:lvlText w:val=""/>
      <w:lvlJc w:val="left"/>
      <w:pPr>
        <w:tabs>
          <w:tab w:val="num" w:pos="360"/>
        </w:tabs>
        <w:ind w:left="360" w:hanging="360"/>
      </w:pPr>
      <w:rPr>
        <w:rFonts w:ascii="Symbol" w:hAnsi="Symbol" w:hint="default"/>
      </w:rPr>
    </w:lvl>
  </w:abstractNum>
  <w:abstractNum w:abstractNumId="10">
    <w:nsid w:val="08862B4D"/>
    <w:multiLevelType w:val="hybridMultilevel"/>
    <w:tmpl w:val="15AA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E82DB3"/>
    <w:multiLevelType w:val="hybridMultilevel"/>
    <w:tmpl w:val="D61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FE1681"/>
    <w:multiLevelType w:val="multilevel"/>
    <w:tmpl w:val="F32C9BCC"/>
    <w:lvl w:ilvl="0">
      <w:start w:val="1"/>
      <w:numFmt w:val="upperRoman"/>
      <w:lvlText w:val="%1."/>
      <w:lvlJc w:val="left"/>
      <w:pPr>
        <w:tabs>
          <w:tab w:val="num" w:pos="1080"/>
        </w:tabs>
        <w:ind w:left="1080" w:hanging="720"/>
      </w:pPr>
      <w:rPr>
        <w:rFonts w:hint="default"/>
        <w:u w:val="none"/>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3">
    <w:nsid w:val="0D413BC0"/>
    <w:multiLevelType w:val="hybridMultilevel"/>
    <w:tmpl w:val="F2E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03725"/>
    <w:multiLevelType w:val="hybridMultilevel"/>
    <w:tmpl w:val="874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2465F"/>
    <w:multiLevelType w:val="hybridMultilevel"/>
    <w:tmpl w:val="B8B20210"/>
    <w:lvl w:ilvl="0" w:tplc="EFD2CA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B4E8A"/>
    <w:multiLevelType w:val="hybridMultilevel"/>
    <w:tmpl w:val="9176D9A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BB5438C"/>
    <w:multiLevelType w:val="hybridMultilevel"/>
    <w:tmpl w:val="493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E5932"/>
    <w:multiLevelType w:val="multilevel"/>
    <w:tmpl w:val="14D81F90"/>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8BB66D9"/>
    <w:multiLevelType w:val="hybridMultilevel"/>
    <w:tmpl w:val="986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90C8E"/>
    <w:multiLevelType w:val="hybridMultilevel"/>
    <w:tmpl w:val="A770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C059E"/>
    <w:multiLevelType w:val="multilevel"/>
    <w:tmpl w:val="14D81F90"/>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39766E"/>
    <w:multiLevelType w:val="hybridMultilevel"/>
    <w:tmpl w:val="59FC9932"/>
    <w:lvl w:ilvl="0" w:tplc="805A9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936945"/>
    <w:multiLevelType w:val="hybridMultilevel"/>
    <w:tmpl w:val="A51E028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CF321B5"/>
    <w:multiLevelType w:val="hybridMultilevel"/>
    <w:tmpl w:val="983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A24D78"/>
    <w:multiLevelType w:val="hybridMultilevel"/>
    <w:tmpl w:val="6E04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003D4"/>
    <w:multiLevelType w:val="hybridMultilevel"/>
    <w:tmpl w:val="2ADEC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06799"/>
    <w:multiLevelType w:val="multilevel"/>
    <w:tmpl w:val="14D81F90"/>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B863DE8"/>
    <w:multiLevelType w:val="hybridMultilevel"/>
    <w:tmpl w:val="618813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6C622E24"/>
    <w:multiLevelType w:val="hybridMultilevel"/>
    <w:tmpl w:val="A8EC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A4C2E"/>
    <w:multiLevelType w:val="hybridMultilevel"/>
    <w:tmpl w:val="67C43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01555"/>
    <w:multiLevelType w:val="hybridMultilevel"/>
    <w:tmpl w:val="E88CD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2"/>
  </w:num>
  <w:num w:numId="15">
    <w:abstractNumId w:val="12"/>
  </w:num>
  <w:num w:numId="16">
    <w:abstractNumId w:val="12"/>
  </w:num>
  <w:num w:numId="17">
    <w:abstractNumId w:val="18"/>
  </w:num>
  <w:num w:numId="18">
    <w:abstractNumId w:val="24"/>
  </w:num>
  <w:num w:numId="19">
    <w:abstractNumId w:val="29"/>
  </w:num>
  <w:num w:numId="20">
    <w:abstractNumId w:val="19"/>
  </w:num>
  <w:num w:numId="21">
    <w:abstractNumId w:val="11"/>
  </w:num>
  <w:num w:numId="22">
    <w:abstractNumId w:val="20"/>
  </w:num>
  <w:num w:numId="23">
    <w:abstractNumId w:val="13"/>
  </w:num>
  <w:num w:numId="24">
    <w:abstractNumId w:val="14"/>
  </w:num>
  <w:num w:numId="25">
    <w:abstractNumId w:val="17"/>
  </w:num>
  <w:num w:numId="26">
    <w:abstractNumId w:val="10"/>
  </w:num>
  <w:num w:numId="27">
    <w:abstractNumId w:val="25"/>
  </w:num>
  <w:num w:numId="28">
    <w:abstractNumId w:val="27"/>
  </w:num>
  <w:num w:numId="29">
    <w:abstractNumId w:val="21"/>
  </w:num>
  <w:num w:numId="30">
    <w:abstractNumId w:val="31"/>
  </w:num>
  <w:num w:numId="31">
    <w:abstractNumId w:val="30"/>
  </w:num>
  <w:num w:numId="32">
    <w:abstractNumId w:val="23"/>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F777F6"/>
    <w:rsid w:val="00000B36"/>
    <w:rsid w:val="00001DEE"/>
    <w:rsid w:val="00002451"/>
    <w:rsid w:val="0000500A"/>
    <w:rsid w:val="00005398"/>
    <w:rsid w:val="000057B6"/>
    <w:rsid w:val="00011EED"/>
    <w:rsid w:val="000121FC"/>
    <w:rsid w:val="000124E7"/>
    <w:rsid w:val="00013D23"/>
    <w:rsid w:val="00014113"/>
    <w:rsid w:val="0001424F"/>
    <w:rsid w:val="000145BC"/>
    <w:rsid w:val="00022CF7"/>
    <w:rsid w:val="00023E5A"/>
    <w:rsid w:val="00023F87"/>
    <w:rsid w:val="000240FF"/>
    <w:rsid w:val="00030126"/>
    <w:rsid w:val="0003103C"/>
    <w:rsid w:val="00031129"/>
    <w:rsid w:val="00031F81"/>
    <w:rsid w:val="00033F44"/>
    <w:rsid w:val="00035F56"/>
    <w:rsid w:val="00041CA8"/>
    <w:rsid w:val="00041E9F"/>
    <w:rsid w:val="0004442A"/>
    <w:rsid w:val="00045219"/>
    <w:rsid w:val="0005048B"/>
    <w:rsid w:val="0005072C"/>
    <w:rsid w:val="00050EFB"/>
    <w:rsid w:val="000525AB"/>
    <w:rsid w:val="00052FC4"/>
    <w:rsid w:val="000552D3"/>
    <w:rsid w:val="0005753D"/>
    <w:rsid w:val="00060519"/>
    <w:rsid w:val="00062212"/>
    <w:rsid w:val="00062D4C"/>
    <w:rsid w:val="00063BED"/>
    <w:rsid w:val="00064680"/>
    <w:rsid w:val="00064C2B"/>
    <w:rsid w:val="00065000"/>
    <w:rsid w:val="00065245"/>
    <w:rsid w:val="000659C1"/>
    <w:rsid w:val="0006680E"/>
    <w:rsid w:val="00067819"/>
    <w:rsid w:val="00067AC7"/>
    <w:rsid w:val="000705DE"/>
    <w:rsid w:val="00070F72"/>
    <w:rsid w:val="00071837"/>
    <w:rsid w:val="000719F8"/>
    <w:rsid w:val="00071AAC"/>
    <w:rsid w:val="00072A53"/>
    <w:rsid w:val="0007352E"/>
    <w:rsid w:val="00073913"/>
    <w:rsid w:val="000775A0"/>
    <w:rsid w:val="000837A8"/>
    <w:rsid w:val="000850C8"/>
    <w:rsid w:val="00085315"/>
    <w:rsid w:val="00085466"/>
    <w:rsid w:val="00086226"/>
    <w:rsid w:val="00086EBF"/>
    <w:rsid w:val="00087C5C"/>
    <w:rsid w:val="00090B5A"/>
    <w:rsid w:val="000918AD"/>
    <w:rsid w:val="00091C0C"/>
    <w:rsid w:val="00092789"/>
    <w:rsid w:val="00092799"/>
    <w:rsid w:val="000928F8"/>
    <w:rsid w:val="00093DD8"/>
    <w:rsid w:val="00095E24"/>
    <w:rsid w:val="0009609F"/>
    <w:rsid w:val="00097710"/>
    <w:rsid w:val="000A05B0"/>
    <w:rsid w:val="000A0C6A"/>
    <w:rsid w:val="000A1568"/>
    <w:rsid w:val="000A1581"/>
    <w:rsid w:val="000A3411"/>
    <w:rsid w:val="000A3EAE"/>
    <w:rsid w:val="000A598E"/>
    <w:rsid w:val="000A710A"/>
    <w:rsid w:val="000A7675"/>
    <w:rsid w:val="000B01F6"/>
    <w:rsid w:val="000B07F9"/>
    <w:rsid w:val="000B1C54"/>
    <w:rsid w:val="000B2E80"/>
    <w:rsid w:val="000B7FA2"/>
    <w:rsid w:val="000C00BA"/>
    <w:rsid w:val="000C44B4"/>
    <w:rsid w:val="000C495B"/>
    <w:rsid w:val="000C6970"/>
    <w:rsid w:val="000C72D6"/>
    <w:rsid w:val="000C79C8"/>
    <w:rsid w:val="000D1977"/>
    <w:rsid w:val="000D24C9"/>
    <w:rsid w:val="000D31EA"/>
    <w:rsid w:val="000D3AB6"/>
    <w:rsid w:val="000D4D87"/>
    <w:rsid w:val="000D5230"/>
    <w:rsid w:val="000D6EE2"/>
    <w:rsid w:val="000D7124"/>
    <w:rsid w:val="000E0383"/>
    <w:rsid w:val="000E0D34"/>
    <w:rsid w:val="000E1ACF"/>
    <w:rsid w:val="000E314E"/>
    <w:rsid w:val="000E561C"/>
    <w:rsid w:val="000F01C8"/>
    <w:rsid w:val="000F10D7"/>
    <w:rsid w:val="000F1966"/>
    <w:rsid w:val="000F6D41"/>
    <w:rsid w:val="001005E7"/>
    <w:rsid w:val="00101335"/>
    <w:rsid w:val="0010186C"/>
    <w:rsid w:val="001026DB"/>
    <w:rsid w:val="0010291F"/>
    <w:rsid w:val="0010788B"/>
    <w:rsid w:val="00110385"/>
    <w:rsid w:val="00113173"/>
    <w:rsid w:val="0011318A"/>
    <w:rsid w:val="001156FC"/>
    <w:rsid w:val="00116759"/>
    <w:rsid w:val="00116956"/>
    <w:rsid w:val="0012110B"/>
    <w:rsid w:val="00121AB8"/>
    <w:rsid w:val="00121C43"/>
    <w:rsid w:val="00121EE2"/>
    <w:rsid w:val="0012235C"/>
    <w:rsid w:val="00125272"/>
    <w:rsid w:val="00125C98"/>
    <w:rsid w:val="001268F8"/>
    <w:rsid w:val="00127BD4"/>
    <w:rsid w:val="0013035D"/>
    <w:rsid w:val="00130C1B"/>
    <w:rsid w:val="00131B4C"/>
    <w:rsid w:val="001335EC"/>
    <w:rsid w:val="00135424"/>
    <w:rsid w:val="0013595E"/>
    <w:rsid w:val="00135EC3"/>
    <w:rsid w:val="00135F91"/>
    <w:rsid w:val="00136061"/>
    <w:rsid w:val="001368E9"/>
    <w:rsid w:val="0013693F"/>
    <w:rsid w:val="00141DA6"/>
    <w:rsid w:val="00142D2E"/>
    <w:rsid w:val="00142ED5"/>
    <w:rsid w:val="001432D3"/>
    <w:rsid w:val="00143651"/>
    <w:rsid w:val="00144796"/>
    <w:rsid w:val="00144F72"/>
    <w:rsid w:val="0015049E"/>
    <w:rsid w:val="00150B62"/>
    <w:rsid w:val="001510D4"/>
    <w:rsid w:val="00152CE4"/>
    <w:rsid w:val="00156A6B"/>
    <w:rsid w:val="00157B12"/>
    <w:rsid w:val="00162EA5"/>
    <w:rsid w:val="001647BA"/>
    <w:rsid w:val="001653BF"/>
    <w:rsid w:val="001653D5"/>
    <w:rsid w:val="00165C1B"/>
    <w:rsid w:val="001675F4"/>
    <w:rsid w:val="00167C95"/>
    <w:rsid w:val="00167EA5"/>
    <w:rsid w:val="001705D2"/>
    <w:rsid w:val="00175844"/>
    <w:rsid w:val="00180D21"/>
    <w:rsid w:val="00182072"/>
    <w:rsid w:val="0018342D"/>
    <w:rsid w:val="001838DE"/>
    <w:rsid w:val="00183BC3"/>
    <w:rsid w:val="00184266"/>
    <w:rsid w:val="0018747F"/>
    <w:rsid w:val="001876AA"/>
    <w:rsid w:val="00192D43"/>
    <w:rsid w:val="00195B61"/>
    <w:rsid w:val="00196662"/>
    <w:rsid w:val="00196C3C"/>
    <w:rsid w:val="001A0E64"/>
    <w:rsid w:val="001A0EFE"/>
    <w:rsid w:val="001A1322"/>
    <w:rsid w:val="001A1D15"/>
    <w:rsid w:val="001A3BE5"/>
    <w:rsid w:val="001A3F9C"/>
    <w:rsid w:val="001A7645"/>
    <w:rsid w:val="001B25E1"/>
    <w:rsid w:val="001B3127"/>
    <w:rsid w:val="001B4109"/>
    <w:rsid w:val="001B4C60"/>
    <w:rsid w:val="001B67AB"/>
    <w:rsid w:val="001B731F"/>
    <w:rsid w:val="001B75E2"/>
    <w:rsid w:val="001C2599"/>
    <w:rsid w:val="001C3FA8"/>
    <w:rsid w:val="001C5670"/>
    <w:rsid w:val="001C5F20"/>
    <w:rsid w:val="001C719D"/>
    <w:rsid w:val="001C74A5"/>
    <w:rsid w:val="001C7FD6"/>
    <w:rsid w:val="001D0A7D"/>
    <w:rsid w:val="001D10D7"/>
    <w:rsid w:val="001D1D83"/>
    <w:rsid w:val="001D34CE"/>
    <w:rsid w:val="001D3A63"/>
    <w:rsid w:val="001D55DD"/>
    <w:rsid w:val="001D59D3"/>
    <w:rsid w:val="001D6825"/>
    <w:rsid w:val="001D6DC7"/>
    <w:rsid w:val="001D7020"/>
    <w:rsid w:val="001D7492"/>
    <w:rsid w:val="001D7A57"/>
    <w:rsid w:val="001D7A67"/>
    <w:rsid w:val="001E1A29"/>
    <w:rsid w:val="001E21C7"/>
    <w:rsid w:val="001E49C7"/>
    <w:rsid w:val="001E4BE6"/>
    <w:rsid w:val="001E56DE"/>
    <w:rsid w:val="001E6531"/>
    <w:rsid w:val="001E65C7"/>
    <w:rsid w:val="001E66A4"/>
    <w:rsid w:val="001F08DE"/>
    <w:rsid w:val="001F3E12"/>
    <w:rsid w:val="001F3FFD"/>
    <w:rsid w:val="001F4776"/>
    <w:rsid w:val="001F5963"/>
    <w:rsid w:val="001F796D"/>
    <w:rsid w:val="00200546"/>
    <w:rsid w:val="00200F44"/>
    <w:rsid w:val="00201E63"/>
    <w:rsid w:val="0020246D"/>
    <w:rsid w:val="002028E7"/>
    <w:rsid w:val="00203AF4"/>
    <w:rsid w:val="0020457B"/>
    <w:rsid w:val="0020681E"/>
    <w:rsid w:val="00207821"/>
    <w:rsid w:val="00210436"/>
    <w:rsid w:val="0021154F"/>
    <w:rsid w:val="002115CC"/>
    <w:rsid w:val="0021169A"/>
    <w:rsid w:val="00211A5A"/>
    <w:rsid w:val="00211B20"/>
    <w:rsid w:val="00211EC3"/>
    <w:rsid w:val="00213BA0"/>
    <w:rsid w:val="00214441"/>
    <w:rsid w:val="00214540"/>
    <w:rsid w:val="00215572"/>
    <w:rsid w:val="00215AE6"/>
    <w:rsid w:val="00215B66"/>
    <w:rsid w:val="00216F0D"/>
    <w:rsid w:val="00217176"/>
    <w:rsid w:val="002208FD"/>
    <w:rsid w:val="0022149B"/>
    <w:rsid w:val="002248BB"/>
    <w:rsid w:val="00225C44"/>
    <w:rsid w:val="00225F4E"/>
    <w:rsid w:val="00230620"/>
    <w:rsid w:val="002318FC"/>
    <w:rsid w:val="00231FEA"/>
    <w:rsid w:val="00234B81"/>
    <w:rsid w:val="0023522D"/>
    <w:rsid w:val="002366F1"/>
    <w:rsid w:val="00236792"/>
    <w:rsid w:val="0023689D"/>
    <w:rsid w:val="0024037A"/>
    <w:rsid w:val="0024134B"/>
    <w:rsid w:val="00242594"/>
    <w:rsid w:val="00242CAB"/>
    <w:rsid w:val="002444DB"/>
    <w:rsid w:val="00245811"/>
    <w:rsid w:val="0024622A"/>
    <w:rsid w:val="00250687"/>
    <w:rsid w:val="002506B7"/>
    <w:rsid w:val="00250731"/>
    <w:rsid w:val="0025077D"/>
    <w:rsid w:val="00250BA4"/>
    <w:rsid w:val="0025543C"/>
    <w:rsid w:val="00256D17"/>
    <w:rsid w:val="00261C1F"/>
    <w:rsid w:val="00262614"/>
    <w:rsid w:val="00263229"/>
    <w:rsid w:val="00263BC8"/>
    <w:rsid w:val="002649A6"/>
    <w:rsid w:val="002660D2"/>
    <w:rsid w:val="0026634E"/>
    <w:rsid w:val="0026704A"/>
    <w:rsid w:val="0027004F"/>
    <w:rsid w:val="002704DA"/>
    <w:rsid w:val="002708DC"/>
    <w:rsid w:val="002722CE"/>
    <w:rsid w:val="002731A4"/>
    <w:rsid w:val="00274EAA"/>
    <w:rsid w:val="00274FD0"/>
    <w:rsid w:val="00275575"/>
    <w:rsid w:val="00275698"/>
    <w:rsid w:val="00275E64"/>
    <w:rsid w:val="00276F89"/>
    <w:rsid w:val="00281462"/>
    <w:rsid w:val="00281E2A"/>
    <w:rsid w:val="002839C0"/>
    <w:rsid w:val="0028710A"/>
    <w:rsid w:val="00287BE5"/>
    <w:rsid w:val="00291B23"/>
    <w:rsid w:val="0029318C"/>
    <w:rsid w:val="0029449B"/>
    <w:rsid w:val="00294A4A"/>
    <w:rsid w:val="00294D02"/>
    <w:rsid w:val="00296E7C"/>
    <w:rsid w:val="002A1027"/>
    <w:rsid w:val="002A16D8"/>
    <w:rsid w:val="002A32F9"/>
    <w:rsid w:val="002A397E"/>
    <w:rsid w:val="002A5113"/>
    <w:rsid w:val="002A5914"/>
    <w:rsid w:val="002A5FDC"/>
    <w:rsid w:val="002A6D2A"/>
    <w:rsid w:val="002A74D1"/>
    <w:rsid w:val="002A7DEE"/>
    <w:rsid w:val="002B0081"/>
    <w:rsid w:val="002B0AFE"/>
    <w:rsid w:val="002B1742"/>
    <w:rsid w:val="002B1F96"/>
    <w:rsid w:val="002B3429"/>
    <w:rsid w:val="002B3897"/>
    <w:rsid w:val="002B5478"/>
    <w:rsid w:val="002B5758"/>
    <w:rsid w:val="002B7BCF"/>
    <w:rsid w:val="002C1411"/>
    <w:rsid w:val="002C3BF0"/>
    <w:rsid w:val="002C48F8"/>
    <w:rsid w:val="002C5F22"/>
    <w:rsid w:val="002C6E37"/>
    <w:rsid w:val="002D467E"/>
    <w:rsid w:val="002D46EE"/>
    <w:rsid w:val="002D4996"/>
    <w:rsid w:val="002D49C1"/>
    <w:rsid w:val="002D5341"/>
    <w:rsid w:val="002D5A4B"/>
    <w:rsid w:val="002D6A66"/>
    <w:rsid w:val="002D7546"/>
    <w:rsid w:val="002E0703"/>
    <w:rsid w:val="002E1B1C"/>
    <w:rsid w:val="002E33C8"/>
    <w:rsid w:val="002E3DB2"/>
    <w:rsid w:val="002E4E4B"/>
    <w:rsid w:val="002E5873"/>
    <w:rsid w:val="002F171D"/>
    <w:rsid w:val="002F1A67"/>
    <w:rsid w:val="002F4F64"/>
    <w:rsid w:val="0030010E"/>
    <w:rsid w:val="003020C5"/>
    <w:rsid w:val="00302617"/>
    <w:rsid w:val="00302D45"/>
    <w:rsid w:val="00302F52"/>
    <w:rsid w:val="00303C89"/>
    <w:rsid w:val="00303FF8"/>
    <w:rsid w:val="003044B3"/>
    <w:rsid w:val="003060DD"/>
    <w:rsid w:val="0031059C"/>
    <w:rsid w:val="003121AE"/>
    <w:rsid w:val="003126D9"/>
    <w:rsid w:val="003131DB"/>
    <w:rsid w:val="00315884"/>
    <w:rsid w:val="00317510"/>
    <w:rsid w:val="003205A0"/>
    <w:rsid w:val="003205E9"/>
    <w:rsid w:val="00320BED"/>
    <w:rsid w:val="00321BA2"/>
    <w:rsid w:val="003240AC"/>
    <w:rsid w:val="0032598D"/>
    <w:rsid w:val="00330B76"/>
    <w:rsid w:val="00332853"/>
    <w:rsid w:val="00335813"/>
    <w:rsid w:val="00335943"/>
    <w:rsid w:val="00336556"/>
    <w:rsid w:val="00341264"/>
    <w:rsid w:val="003412CC"/>
    <w:rsid w:val="00343622"/>
    <w:rsid w:val="003438B1"/>
    <w:rsid w:val="00343F24"/>
    <w:rsid w:val="003447B4"/>
    <w:rsid w:val="00344BC7"/>
    <w:rsid w:val="00345357"/>
    <w:rsid w:val="003458DD"/>
    <w:rsid w:val="003519FE"/>
    <w:rsid w:val="00352493"/>
    <w:rsid w:val="003533CC"/>
    <w:rsid w:val="00353889"/>
    <w:rsid w:val="00354156"/>
    <w:rsid w:val="00355FE2"/>
    <w:rsid w:val="003576EE"/>
    <w:rsid w:val="00362C79"/>
    <w:rsid w:val="00363917"/>
    <w:rsid w:val="003644E9"/>
    <w:rsid w:val="0037326E"/>
    <w:rsid w:val="00376DD8"/>
    <w:rsid w:val="003772CC"/>
    <w:rsid w:val="00381643"/>
    <w:rsid w:val="00381AF3"/>
    <w:rsid w:val="00384680"/>
    <w:rsid w:val="003850D5"/>
    <w:rsid w:val="003854BE"/>
    <w:rsid w:val="00385964"/>
    <w:rsid w:val="00385A87"/>
    <w:rsid w:val="00385E93"/>
    <w:rsid w:val="0038686B"/>
    <w:rsid w:val="00386C16"/>
    <w:rsid w:val="00390792"/>
    <w:rsid w:val="00391910"/>
    <w:rsid w:val="00391F67"/>
    <w:rsid w:val="00392DCE"/>
    <w:rsid w:val="003939F4"/>
    <w:rsid w:val="00395DFB"/>
    <w:rsid w:val="003962D2"/>
    <w:rsid w:val="00397A12"/>
    <w:rsid w:val="00397D32"/>
    <w:rsid w:val="003A31FD"/>
    <w:rsid w:val="003A4396"/>
    <w:rsid w:val="003A539A"/>
    <w:rsid w:val="003A7524"/>
    <w:rsid w:val="003A79AC"/>
    <w:rsid w:val="003B0336"/>
    <w:rsid w:val="003B17DD"/>
    <w:rsid w:val="003B1AC1"/>
    <w:rsid w:val="003B1EBB"/>
    <w:rsid w:val="003B1EC5"/>
    <w:rsid w:val="003B288C"/>
    <w:rsid w:val="003B2F41"/>
    <w:rsid w:val="003B60E8"/>
    <w:rsid w:val="003B7055"/>
    <w:rsid w:val="003C0037"/>
    <w:rsid w:val="003C0EA7"/>
    <w:rsid w:val="003C33B4"/>
    <w:rsid w:val="003C33C9"/>
    <w:rsid w:val="003C3B40"/>
    <w:rsid w:val="003C47E1"/>
    <w:rsid w:val="003C633A"/>
    <w:rsid w:val="003C6E2B"/>
    <w:rsid w:val="003C71CD"/>
    <w:rsid w:val="003D27DF"/>
    <w:rsid w:val="003D3339"/>
    <w:rsid w:val="003D549A"/>
    <w:rsid w:val="003D5D5F"/>
    <w:rsid w:val="003D7C3C"/>
    <w:rsid w:val="003D7E44"/>
    <w:rsid w:val="003E0136"/>
    <w:rsid w:val="003E2EF0"/>
    <w:rsid w:val="003E3D51"/>
    <w:rsid w:val="003E5D6D"/>
    <w:rsid w:val="003E779E"/>
    <w:rsid w:val="003F0481"/>
    <w:rsid w:val="003F2CCE"/>
    <w:rsid w:val="003F3619"/>
    <w:rsid w:val="003F3B23"/>
    <w:rsid w:val="003F4944"/>
    <w:rsid w:val="003F4C39"/>
    <w:rsid w:val="003F4E18"/>
    <w:rsid w:val="003F5812"/>
    <w:rsid w:val="003F6DF8"/>
    <w:rsid w:val="003F7EB8"/>
    <w:rsid w:val="003F7EDE"/>
    <w:rsid w:val="00400B3E"/>
    <w:rsid w:val="004033A6"/>
    <w:rsid w:val="00403B02"/>
    <w:rsid w:val="00404183"/>
    <w:rsid w:val="00404892"/>
    <w:rsid w:val="004049B3"/>
    <w:rsid w:val="00405DEA"/>
    <w:rsid w:val="004066D9"/>
    <w:rsid w:val="00406976"/>
    <w:rsid w:val="00406F3E"/>
    <w:rsid w:val="00410216"/>
    <w:rsid w:val="00412EF0"/>
    <w:rsid w:val="004144A6"/>
    <w:rsid w:val="00416860"/>
    <w:rsid w:val="00420311"/>
    <w:rsid w:val="004211C7"/>
    <w:rsid w:val="004222B3"/>
    <w:rsid w:val="00423712"/>
    <w:rsid w:val="00424F82"/>
    <w:rsid w:val="00432DF9"/>
    <w:rsid w:val="0043581B"/>
    <w:rsid w:val="0043589A"/>
    <w:rsid w:val="00436379"/>
    <w:rsid w:val="004365F4"/>
    <w:rsid w:val="004414FE"/>
    <w:rsid w:val="00444132"/>
    <w:rsid w:val="004442C1"/>
    <w:rsid w:val="004446C7"/>
    <w:rsid w:val="00450983"/>
    <w:rsid w:val="00450FC7"/>
    <w:rsid w:val="00451E63"/>
    <w:rsid w:val="00453192"/>
    <w:rsid w:val="0045578F"/>
    <w:rsid w:val="00455CD2"/>
    <w:rsid w:val="00456102"/>
    <w:rsid w:val="00456D77"/>
    <w:rsid w:val="00461072"/>
    <w:rsid w:val="004628FD"/>
    <w:rsid w:val="00462FBF"/>
    <w:rsid w:val="00464817"/>
    <w:rsid w:val="004655B1"/>
    <w:rsid w:val="00465DCE"/>
    <w:rsid w:val="004669BF"/>
    <w:rsid w:val="004670E2"/>
    <w:rsid w:val="00470492"/>
    <w:rsid w:val="00470EF0"/>
    <w:rsid w:val="00471C78"/>
    <w:rsid w:val="00472A19"/>
    <w:rsid w:val="00472B95"/>
    <w:rsid w:val="00473A14"/>
    <w:rsid w:val="0047460D"/>
    <w:rsid w:val="00474789"/>
    <w:rsid w:val="00474F9C"/>
    <w:rsid w:val="0047558D"/>
    <w:rsid w:val="00477AA6"/>
    <w:rsid w:val="00480536"/>
    <w:rsid w:val="004824AE"/>
    <w:rsid w:val="00482A0D"/>
    <w:rsid w:val="00483234"/>
    <w:rsid w:val="00484B83"/>
    <w:rsid w:val="004852FF"/>
    <w:rsid w:val="004859CC"/>
    <w:rsid w:val="00485CFF"/>
    <w:rsid w:val="00486D31"/>
    <w:rsid w:val="00487BEA"/>
    <w:rsid w:val="0049092F"/>
    <w:rsid w:val="00490CCF"/>
    <w:rsid w:val="0049254E"/>
    <w:rsid w:val="00492837"/>
    <w:rsid w:val="0049436D"/>
    <w:rsid w:val="004949B2"/>
    <w:rsid w:val="00496863"/>
    <w:rsid w:val="0049747A"/>
    <w:rsid w:val="00497861"/>
    <w:rsid w:val="004A0BF2"/>
    <w:rsid w:val="004A2C43"/>
    <w:rsid w:val="004A775E"/>
    <w:rsid w:val="004B1C40"/>
    <w:rsid w:val="004B3DD5"/>
    <w:rsid w:val="004B6816"/>
    <w:rsid w:val="004B6BE0"/>
    <w:rsid w:val="004B715C"/>
    <w:rsid w:val="004B747A"/>
    <w:rsid w:val="004C13F7"/>
    <w:rsid w:val="004C1C6B"/>
    <w:rsid w:val="004C1F89"/>
    <w:rsid w:val="004C29F5"/>
    <w:rsid w:val="004C3C91"/>
    <w:rsid w:val="004C40EF"/>
    <w:rsid w:val="004C7094"/>
    <w:rsid w:val="004D0084"/>
    <w:rsid w:val="004D0B49"/>
    <w:rsid w:val="004D1E7D"/>
    <w:rsid w:val="004D539B"/>
    <w:rsid w:val="004D5673"/>
    <w:rsid w:val="004D6F6A"/>
    <w:rsid w:val="004D73F7"/>
    <w:rsid w:val="004E221E"/>
    <w:rsid w:val="004E3C87"/>
    <w:rsid w:val="004E3F23"/>
    <w:rsid w:val="004E4C13"/>
    <w:rsid w:val="004E679B"/>
    <w:rsid w:val="004F01AC"/>
    <w:rsid w:val="004F01BF"/>
    <w:rsid w:val="004F1031"/>
    <w:rsid w:val="004F19B2"/>
    <w:rsid w:val="004F3356"/>
    <w:rsid w:val="004F483C"/>
    <w:rsid w:val="004F66FD"/>
    <w:rsid w:val="00500E73"/>
    <w:rsid w:val="005022B8"/>
    <w:rsid w:val="00503B6D"/>
    <w:rsid w:val="005044B7"/>
    <w:rsid w:val="0050519D"/>
    <w:rsid w:val="005051E0"/>
    <w:rsid w:val="005058CF"/>
    <w:rsid w:val="00505988"/>
    <w:rsid w:val="00510421"/>
    <w:rsid w:val="005104A5"/>
    <w:rsid w:val="00511ED4"/>
    <w:rsid w:val="0051293C"/>
    <w:rsid w:val="0051376E"/>
    <w:rsid w:val="00514174"/>
    <w:rsid w:val="00514337"/>
    <w:rsid w:val="0051462D"/>
    <w:rsid w:val="005151A5"/>
    <w:rsid w:val="00515C29"/>
    <w:rsid w:val="00515F26"/>
    <w:rsid w:val="00517251"/>
    <w:rsid w:val="00521F54"/>
    <w:rsid w:val="00523D53"/>
    <w:rsid w:val="00523DB6"/>
    <w:rsid w:val="00524355"/>
    <w:rsid w:val="005269DF"/>
    <w:rsid w:val="00531625"/>
    <w:rsid w:val="00531B47"/>
    <w:rsid w:val="00532726"/>
    <w:rsid w:val="00533866"/>
    <w:rsid w:val="00533914"/>
    <w:rsid w:val="00533B45"/>
    <w:rsid w:val="00533B74"/>
    <w:rsid w:val="005356E6"/>
    <w:rsid w:val="0053595F"/>
    <w:rsid w:val="00535E11"/>
    <w:rsid w:val="00537699"/>
    <w:rsid w:val="0054087E"/>
    <w:rsid w:val="00542799"/>
    <w:rsid w:val="00544684"/>
    <w:rsid w:val="0054601A"/>
    <w:rsid w:val="005464C9"/>
    <w:rsid w:val="0055012E"/>
    <w:rsid w:val="00552ADA"/>
    <w:rsid w:val="005540E9"/>
    <w:rsid w:val="005608F4"/>
    <w:rsid w:val="0056405F"/>
    <w:rsid w:val="005647A0"/>
    <w:rsid w:val="00565B43"/>
    <w:rsid w:val="00565F06"/>
    <w:rsid w:val="00570CAB"/>
    <w:rsid w:val="00572E1C"/>
    <w:rsid w:val="005731F3"/>
    <w:rsid w:val="00573582"/>
    <w:rsid w:val="00576F9B"/>
    <w:rsid w:val="005774AA"/>
    <w:rsid w:val="00577796"/>
    <w:rsid w:val="00577D62"/>
    <w:rsid w:val="005840E8"/>
    <w:rsid w:val="00586296"/>
    <w:rsid w:val="005868DD"/>
    <w:rsid w:val="00587281"/>
    <w:rsid w:val="005937F5"/>
    <w:rsid w:val="00594580"/>
    <w:rsid w:val="00594B07"/>
    <w:rsid w:val="0059591E"/>
    <w:rsid w:val="005961E7"/>
    <w:rsid w:val="0059685D"/>
    <w:rsid w:val="00597BEB"/>
    <w:rsid w:val="005A0E03"/>
    <w:rsid w:val="005A1D19"/>
    <w:rsid w:val="005A5354"/>
    <w:rsid w:val="005A5D6C"/>
    <w:rsid w:val="005A7759"/>
    <w:rsid w:val="005A78A1"/>
    <w:rsid w:val="005A7B09"/>
    <w:rsid w:val="005B0300"/>
    <w:rsid w:val="005B11C1"/>
    <w:rsid w:val="005B1712"/>
    <w:rsid w:val="005B3FE6"/>
    <w:rsid w:val="005B456B"/>
    <w:rsid w:val="005B5198"/>
    <w:rsid w:val="005B675A"/>
    <w:rsid w:val="005B7ED0"/>
    <w:rsid w:val="005C00DF"/>
    <w:rsid w:val="005C0D30"/>
    <w:rsid w:val="005C41AF"/>
    <w:rsid w:val="005C4C0F"/>
    <w:rsid w:val="005C5478"/>
    <w:rsid w:val="005C6474"/>
    <w:rsid w:val="005D09DE"/>
    <w:rsid w:val="005D15CD"/>
    <w:rsid w:val="005D1DD2"/>
    <w:rsid w:val="005D2531"/>
    <w:rsid w:val="005D25C1"/>
    <w:rsid w:val="005D29FF"/>
    <w:rsid w:val="005D34E6"/>
    <w:rsid w:val="005D3FA9"/>
    <w:rsid w:val="005D67C2"/>
    <w:rsid w:val="005D7B3F"/>
    <w:rsid w:val="005E07CE"/>
    <w:rsid w:val="005E1318"/>
    <w:rsid w:val="005E1E6D"/>
    <w:rsid w:val="005E2D97"/>
    <w:rsid w:val="005E37BE"/>
    <w:rsid w:val="005E417D"/>
    <w:rsid w:val="005E449F"/>
    <w:rsid w:val="005E6905"/>
    <w:rsid w:val="005E6C1F"/>
    <w:rsid w:val="005E7E03"/>
    <w:rsid w:val="005F0372"/>
    <w:rsid w:val="005F0D36"/>
    <w:rsid w:val="005F1CCC"/>
    <w:rsid w:val="005F244A"/>
    <w:rsid w:val="005F3087"/>
    <w:rsid w:val="005F330B"/>
    <w:rsid w:val="005F429C"/>
    <w:rsid w:val="005F6546"/>
    <w:rsid w:val="005F7CF7"/>
    <w:rsid w:val="005F7EFF"/>
    <w:rsid w:val="00600E18"/>
    <w:rsid w:val="00601A74"/>
    <w:rsid w:val="00603628"/>
    <w:rsid w:val="006037D4"/>
    <w:rsid w:val="006038C1"/>
    <w:rsid w:val="00605280"/>
    <w:rsid w:val="006058D3"/>
    <w:rsid w:val="00605B67"/>
    <w:rsid w:val="006060B6"/>
    <w:rsid w:val="00607D7A"/>
    <w:rsid w:val="006101B5"/>
    <w:rsid w:val="00610D9C"/>
    <w:rsid w:val="0061336F"/>
    <w:rsid w:val="00613A2F"/>
    <w:rsid w:val="00616F6D"/>
    <w:rsid w:val="006173DF"/>
    <w:rsid w:val="006203B6"/>
    <w:rsid w:val="0062121A"/>
    <w:rsid w:val="006212FB"/>
    <w:rsid w:val="0062272A"/>
    <w:rsid w:val="00623E13"/>
    <w:rsid w:val="00625D64"/>
    <w:rsid w:val="0062617E"/>
    <w:rsid w:val="0062735A"/>
    <w:rsid w:val="00632068"/>
    <w:rsid w:val="00634918"/>
    <w:rsid w:val="00635D4D"/>
    <w:rsid w:val="00641C65"/>
    <w:rsid w:val="006431F7"/>
    <w:rsid w:val="00643B1F"/>
    <w:rsid w:val="0064665A"/>
    <w:rsid w:val="006467CA"/>
    <w:rsid w:val="006473FF"/>
    <w:rsid w:val="00647B91"/>
    <w:rsid w:val="00651893"/>
    <w:rsid w:val="006530FC"/>
    <w:rsid w:val="00653CA4"/>
    <w:rsid w:val="006542CB"/>
    <w:rsid w:val="006549DD"/>
    <w:rsid w:val="006553A0"/>
    <w:rsid w:val="00655CBB"/>
    <w:rsid w:val="00661637"/>
    <w:rsid w:val="006631C3"/>
    <w:rsid w:val="00665304"/>
    <w:rsid w:val="00667403"/>
    <w:rsid w:val="006700B9"/>
    <w:rsid w:val="00670617"/>
    <w:rsid w:val="00671A79"/>
    <w:rsid w:val="00672DA9"/>
    <w:rsid w:val="00672E31"/>
    <w:rsid w:val="006757CF"/>
    <w:rsid w:val="00677827"/>
    <w:rsid w:val="00682D47"/>
    <w:rsid w:val="0068393E"/>
    <w:rsid w:val="0068442A"/>
    <w:rsid w:val="0068536B"/>
    <w:rsid w:val="00685FCD"/>
    <w:rsid w:val="00686240"/>
    <w:rsid w:val="00691D05"/>
    <w:rsid w:val="00692D18"/>
    <w:rsid w:val="006930A2"/>
    <w:rsid w:val="0069329C"/>
    <w:rsid w:val="00693320"/>
    <w:rsid w:val="00695E33"/>
    <w:rsid w:val="006A0187"/>
    <w:rsid w:val="006A0E63"/>
    <w:rsid w:val="006A12A9"/>
    <w:rsid w:val="006A207B"/>
    <w:rsid w:val="006A2A53"/>
    <w:rsid w:val="006A3DDC"/>
    <w:rsid w:val="006A450E"/>
    <w:rsid w:val="006A4AEA"/>
    <w:rsid w:val="006A51E6"/>
    <w:rsid w:val="006A6BCC"/>
    <w:rsid w:val="006A743C"/>
    <w:rsid w:val="006B0934"/>
    <w:rsid w:val="006B1463"/>
    <w:rsid w:val="006B220C"/>
    <w:rsid w:val="006B2AC6"/>
    <w:rsid w:val="006B548B"/>
    <w:rsid w:val="006B6463"/>
    <w:rsid w:val="006B6918"/>
    <w:rsid w:val="006B7C3B"/>
    <w:rsid w:val="006C09A6"/>
    <w:rsid w:val="006C100F"/>
    <w:rsid w:val="006C1376"/>
    <w:rsid w:val="006C199D"/>
    <w:rsid w:val="006C209D"/>
    <w:rsid w:val="006C2631"/>
    <w:rsid w:val="006C5104"/>
    <w:rsid w:val="006C5AC2"/>
    <w:rsid w:val="006C5CD4"/>
    <w:rsid w:val="006C64A8"/>
    <w:rsid w:val="006D2F11"/>
    <w:rsid w:val="006D2FB1"/>
    <w:rsid w:val="006D3E6F"/>
    <w:rsid w:val="006D4364"/>
    <w:rsid w:val="006D4452"/>
    <w:rsid w:val="006D6DFA"/>
    <w:rsid w:val="006E0EE4"/>
    <w:rsid w:val="006E25E9"/>
    <w:rsid w:val="006E2FD3"/>
    <w:rsid w:val="006E3407"/>
    <w:rsid w:val="006E3B46"/>
    <w:rsid w:val="006E46A7"/>
    <w:rsid w:val="006E6343"/>
    <w:rsid w:val="006E6D75"/>
    <w:rsid w:val="006E7D92"/>
    <w:rsid w:val="006F0B9C"/>
    <w:rsid w:val="006F0C6D"/>
    <w:rsid w:val="006F12CF"/>
    <w:rsid w:val="006F1ED2"/>
    <w:rsid w:val="006F2131"/>
    <w:rsid w:val="006F312E"/>
    <w:rsid w:val="006F3B03"/>
    <w:rsid w:val="006F4082"/>
    <w:rsid w:val="00700303"/>
    <w:rsid w:val="00700F00"/>
    <w:rsid w:val="007038E5"/>
    <w:rsid w:val="00703A2D"/>
    <w:rsid w:val="00703F4B"/>
    <w:rsid w:val="007056B8"/>
    <w:rsid w:val="00706A92"/>
    <w:rsid w:val="00706C00"/>
    <w:rsid w:val="00707241"/>
    <w:rsid w:val="007121F6"/>
    <w:rsid w:val="007123AA"/>
    <w:rsid w:val="00712C2A"/>
    <w:rsid w:val="00715A5C"/>
    <w:rsid w:val="00715C61"/>
    <w:rsid w:val="00716147"/>
    <w:rsid w:val="0071664D"/>
    <w:rsid w:val="00717135"/>
    <w:rsid w:val="0072090A"/>
    <w:rsid w:val="00720992"/>
    <w:rsid w:val="00720F15"/>
    <w:rsid w:val="0072149F"/>
    <w:rsid w:val="007215B7"/>
    <w:rsid w:val="00721FB8"/>
    <w:rsid w:val="0072378D"/>
    <w:rsid w:val="00724339"/>
    <w:rsid w:val="00724877"/>
    <w:rsid w:val="007251A6"/>
    <w:rsid w:val="00725E42"/>
    <w:rsid w:val="00727C6E"/>
    <w:rsid w:val="007301D2"/>
    <w:rsid w:val="0073406D"/>
    <w:rsid w:val="007344B5"/>
    <w:rsid w:val="00736156"/>
    <w:rsid w:val="007362B3"/>
    <w:rsid w:val="0074132C"/>
    <w:rsid w:val="007434C8"/>
    <w:rsid w:val="007439EE"/>
    <w:rsid w:val="00743F61"/>
    <w:rsid w:val="00746F48"/>
    <w:rsid w:val="007503EC"/>
    <w:rsid w:val="00752024"/>
    <w:rsid w:val="00752DC4"/>
    <w:rsid w:val="00752DD5"/>
    <w:rsid w:val="007531B3"/>
    <w:rsid w:val="0075376B"/>
    <w:rsid w:val="00756608"/>
    <w:rsid w:val="00756C97"/>
    <w:rsid w:val="00760ED2"/>
    <w:rsid w:val="00763DA1"/>
    <w:rsid w:val="00764172"/>
    <w:rsid w:val="00764197"/>
    <w:rsid w:val="0076799E"/>
    <w:rsid w:val="00770391"/>
    <w:rsid w:val="007708C5"/>
    <w:rsid w:val="00771A61"/>
    <w:rsid w:val="007723B5"/>
    <w:rsid w:val="00772887"/>
    <w:rsid w:val="00773B73"/>
    <w:rsid w:val="00775E41"/>
    <w:rsid w:val="007768D7"/>
    <w:rsid w:val="00777D8B"/>
    <w:rsid w:val="007807D2"/>
    <w:rsid w:val="00780DAD"/>
    <w:rsid w:val="00781703"/>
    <w:rsid w:val="0078274E"/>
    <w:rsid w:val="007830A7"/>
    <w:rsid w:val="00783309"/>
    <w:rsid w:val="0078443B"/>
    <w:rsid w:val="00786E82"/>
    <w:rsid w:val="0078721E"/>
    <w:rsid w:val="00787223"/>
    <w:rsid w:val="007907FD"/>
    <w:rsid w:val="00790A06"/>
    <w:rsid w:val="007922CD"/>
    <w:rsid w:val="007938AC"/>
    <w:rsid w:val="00794CC4"/>
    <w:rsid w:val="00795DCF"/>
    <w:rsid w:val="00796C0A"/>
    <w:rsid w:val="00796FC0"/>
    <w:rsid w:val="007A0AAA"/>
    <w:rsid w:val="007A10FD"/>
    <w:rsid w:val="007A3033"/>
    <w:rsid w:val="007A30D6"/>
    <w:rsid w:val="007A3E99"/>
    <w:rsid w:val="007B091B"/>
    <w:rsid w:val="007B12D6"/>
    <w:rsid w:val="007B13BD"/>
    <w:rsid w:val="007B277D"/>
    <w:rsid w:val="007B352B"/>
    <w:rsid w:val="007B392A"/>
    <w:rsid w:val="007B3C25"/>
    <w:rsid w:val="007B4206"/>
    <w:rsid w:val="007B5D24"/>
    <w:rsid w:val="007B5F8F"/>
    <w:rsid w:val="007B66C7"/>
    <w:rsid w:val="007B784C"/>
    <w:rsid w:val="007C2E96"/>
    <w:rsid w:val="007C59F7"/>
    <w:rsid w:val="007C67CA"/>
    <w:rsid w:val="007D0019"/>
    <w:rsid w:val="007D0252"/>
    <w:rsid w:val="007D0A18"/>
    <w:rsid w:val="007D1B33"/>
    <w:rsid w:val="007D2CB9"/>
    <w:rsid w:val="007D3FFF"/>
    <w:rsid w:val="007D4231"/>
    <w:rsid w:val="007D44E4"/>
    <w:rsid w:val="007D4905"/>
    <w:rsid w:val="007D4A1C"/>
    <w:rsid w:val="007D5F18"/>
    <w:rsid w:val="007D6101"/>
    <w:rsid w:val="007D6215"/>
    <w:rsid w:val="007E0408"/>
    <w:rsid w:val="007E057F"/>
    <w:rsid w:val="007E0968"/>
    <w:rsid w:val="007E29E4"/>
    <w:rsid w:val="007E4B03"/>
    <w:rsid w:val="007E5AEF"/>
    <w:rsid w:val="007E6AF4"/>
    <w:rsid w:val="007E70D8"/>
    <w:rsid w:val="007F052E"/>
    <w:rsid w:val="007F1301"/>
    <w:rsid w:val="007F2B70"/>
    <w:rsid w:val="007F309F"/>
    <w:rsid w:val="007F39E5"/>
    <w:rsid w:val="007F409B"/>
    <w:rsid w:val="007F4433"/>
    <w:rsid w:val="007F47A0"/>
    <w:rsid w:val="007F5A6F"/>
    <w:rsid w:val="007F601E"/>
    <w:rsid w:val="007F666C"/>
    <w:rsid w:val="007F7353"/>
    <w:rsid w:val="0080646C"/>
    <w:rsid w:val="0080688B"/>
    <w:rsid w:val="00806F0A"/>
    <w:rsid w:val="0081135A"/>
    <w:rsid w:val="0081148A"/>
    <w:rsid w:val="00812863"/>
    <w:rsid w:val="00812C45"/>
    <w:rsid w:val="00813556"/>
    <w:rsid w:val="008139CE"/>
    <w:rsid w:val="00814532"/>
    <w:rsid w:val="0081469F"/>
    <w:rsid w:val="0081624A"/>
    <w:rsid w:val="0081678B"/>
    <w:rsid w:val="00817DCF"/>
    <w:rsid w:val="00822B8F"/>
    <w:rsid w:val="00822EFD"/>
    <w:rsid w:val="00823E18"/>
    <w:rsid w:val="00823F43"/>
    <w:rsid w:val="008244F5"/>
    <w:rsid w:val="00825017"/>
    <w:rsid w:val="00825156"/>
    <w:rsid w:val="00826C70"/>
    <w:rsid w:val="008328F2"/>
    <w:rsid w:val="00832CE9"/>
    <w:rsid w:val="00832EEA"/>
    <w:rsid w:val="00833578"/>
    <w:rsid w:val="00835A09"/>
    <w:rsid w:val="00840A45"/>
    <w:rsid w:val="00841538"/>
    <w:rsid w:val="00843E5D"/>
    <w:rsid w:val="00847F6A"/>
    <w:rsid w:val="00850065"/>
    <w:rsid w:val="00850304"/>
    <w:rsid w:val="00850E2D"/>
    <w:rsid w:val="00851F29"/>
    <w:rsid w:val="008540AF"/>
    <w:rsid w:val="00855428"/>
    <w:rsid w:val="00856253"/>
    <w:rsid w:val="00860844"/>
    <w:rsid w:val="00860CB0"/>
    <w:rsid w:val="0086181F"/>
    <w:rsid w:val="008624A7"/>
    <w:rsid w:val="00863A15"/>
    <w:rsid w:val="0086505A"/>
    <w:rsid w:val="00866D24"/>
    <w:rsid w:val="00872BE3"/>
    <w:rsid w:val="00874527"/>
    <w:rsid w:val="0087607D"/>
    <w:rsid w:val="00876AF3"/>
    <w:rsid w:val="00877B98"/>
    <w:rsid w:val="00877D1E"/>
    <w:rsid w:val="008804FE"/>
    <w:rsid w:val="008812C7"/>
    <w:rsid w:val="00881426"/>
    <w:rsid w:val="00881F40"/>
    <w:rsid w:val="00882687"/>
    <w:rsid w:val="00884322"/>
    <w:rsid w:val="008852D8"/>
    <w:rsid w:val="008857EC"/>
    <w:rsid w:val="00885BC1"/>
    <w:rsid w:val="0089192A"/>
    <w:rsid w:val="00891C64"/>
    <w:rsid w:val="00891CCC"/>
    <w:rsid w:val="00892238"/>
    <w:rsid w:val="00896604"/>
    <w:rsid w:val="00897698"/>
    <w:rsid w:val="00897D1C"/>
    <w:rsid w:val="00897F34"/>
    <w:rsid w:val="008A0792"/>
    <w:rsid w:val="008A0BE0"/>
    <w:rsid w:val="008A1A6F"/>
    <w:rsid w:val="008A2AA0"/>
    <w:rsid w:val="008A3BAA"/>
    <w:rsid w:val="008A488E"/>
    <w:rsid w:val="008A4DC8"/>
    <w:rsid w:val="008A7A09"/>
    <w:rsid w:val="008B09E1"/>
    <w:rsid w:val="008B0D15"/>
    <w:rsid w:val="008B197D"/>
    <w:rsid w:val="008B3406"/>
    <w:rsid w:val="008B37BF"/>
    <w:rsid w:val="008B52E5"/>
    <w:rsid w:val="008B5373"/>
    <w:rsid w:val="008B6C05"/>
    <w:rsid w:val="008B7924"/>
    <w:rsid w:val="008C37AD"/>
    <w:rsid w:val="008C49BB"/>
    <w:rsid w:val="008C4C9D"/>
    <w:rsid w:val="008C50DF"/>
    <w:rsid w:val="008C715D"/>
    <w:rsid w:val="008C7BB0"/>
    <w:rsid w:val="008D0239"/>
    <w:rsid w:val="008D0348"/>
    <w:rsid w:val="008D1201"/>
    <w:rsid w:val="008D1322"/>
    <w:rsid w:val="008D2ADC"/>
    <w:rsid w:val="008D3261"/>
    <w:rsid w:val="008D459A"/>
    <w:rsid w:val="008D45ED"/>
    <w:rsid w:val="008D4E25"/>
    <w:rsid w:val="008E0F0F"/>
    <w:rsid w:val="008E1BB2"/>
    <w:rsid w:val="008E1C09"/>
    <w:rsid w:val="008E3028"/>
    <w:rsid w:val="008E5046"/>
    <w:rsid w:val="008E6291"/>
    <w:rsid w:val="008E684E"/>
    <w:rsid w:val="008E6AA3"/>
    <w:rsid w:val="008F0893"/>
    <w:rsid w:val="008F095B"/>
    <w:rsid w:val="008F0A07"/>
    <w:rsid w:val="008F1874"/>
    <w:rsid w:val="008F1C0A"/>
    <w:rsid w:val="008F4B31"/>
    <w:rsid w:val="008F5162"/>
    <w:rsid w:val="008F6586"/>
    <w:rsid w:val="009000E5"/>
    <w:rsid w:val="00901849"/>
    <w:rsid w:val="00903ACD"/>
    <w:rsid w:val="009042D5"/>
    <w:rsid w:val="009064D4"/>
    <w:rsid w:val="009079D3"/>
    <w:rsid w:val="00910154"/>
    <w:rsid w:val="009106DA"/>
    <w:rsid w:val="009113BE"/>
    <w:rsid w:val="0091203B"/>
    <w:rsid w:val="00912204"/>
    <w:rsid w:val="009137FE"/>
    <w:rsid w:val="00914391"/>
    <w:rsid w:val="00914F92"/>
    <w:rsid w:val="00915F1B"/>
    <w:rsid w:val="00916EA3"/>
    <w:rsid w:val="00917A22"/>
    <w:rsid w:val="009205B2"/>
    <w:rsid w:val="00920D6E"/>
    <w:rsid w:val="009212FB"/>
    <w:rsid w:val="00921492"/>
    <w:rsid w:val="009220E4"/>
    <w:rsid w:val="009238C0"/>
    <w:rsid w:val="0092503A"/>
    <w:rsid w:val="009263BE"/>
    <w:rsid w:val="0092662B"/>
    <w:rsid w:val="00927A1E"/>
    <w:rsid w:val="00927B40"/>
    <w:rsid w:val="009304D5"/>
    <w:rsid w:val="0093160D"/>
    <w:rsid w:val="00932EC9"/>
    <w:rsid w:val="00935747"/>
    <w:rsid w:val="00935ED4"/>
    <w:rsid w:val="00936ADC"/>
    <w:rsid w:val="0093738E"/>
    <w:rsid w:val="0094079A"/>
    <w:rsid w:val="00940942"/>
    <w:rsid w:val="00942E57"/>
    <w:rsid w:val="00947268"/>
    <w:rsid w:val="00947E33"/>
    <w:rsid w:val="00950245"/>
    <w:rsid w:val="00950463"/>
    <w:rsid w:val="00950502"/>
    <w:rsid w:val="00950BBB"/>
    <w:rsid w:val="00951C5C"/>
    <w:rsid w:val="00954C8C"/>
    <w:rsid w:val="0095514B"/>
    <w:rsid w:val="00955754"/>
    <w:rsid w:val="00961F81"/>
    <w:rsid w:val="009620F4"/>
    <w:rsid w:val="009638BB"/>
    <w:rsid w:val="0096466B"/>
    <w:rsid w:val="00970F33"/>
    <w:rsid w:val="00971B44"/>
    <w:rsid w:val="009738DF"/>
    <w:rsid w:val="00974F73"/>
    <w:rsid w:val="0097637A"/>
    <w:rsid w:val="009770F5"/>
    <w:rsid w:val="00977136"/>
    <w:rsid w:val="00980912"/>
    <w:rsid w:val="00980BBA"/>
    <w:rsid w:val="009812E3"/>
    <w:rsid w:val="009814F4"/>
    <w:rsid w:val="00981E8F"/>
    <w:rsid w:val="00983606"/>
    <w:rsid w:val="0098447B"/>
    <w:rsid w:val="0098469A"/>
    <w:rsid w:val="00987DD5"/>
    <w:rsid w:val="009905C0"/>
    <w:rsid w:val="0099102E"/>
    <w:rsid w:val="00992E78"/>
    <w:rsid w:val="00993222"/>
    <w:rsid w:val="009936B9"/>
    <w:rsid w:val="0099615B"/>
    <w:rsid w:val="00996E06"/>
    <w:rsid w:val="009A07F1"/>
    <w:rsid w:val="009A0F32"/>
    <w:rsid w:val="009A100E"/>
    <w:rsid w:val="009A1E73"/>
    <w:rsid w:val="009A26D8"/>
    <w:rsid w:val="009A3533"/>
    <w:rsid w:val="009A5D31"/>
    <w:rsid w:val="009A61DB"/>
    <w:rsid w:val="009A74BA"/>
    <w:rsid w:val="009B069C"/>
    <w:rsid w:val="009B1636"/>
    <w:rsid w:val="009B3E33"/>
    <w:rsid w:val="009B6101"/>
    <w:rsid w:val="009C0142"/>
    <w:rsid w:val="009C098F"/>
    <w:rsid w:val="009C11BB"/>
    <w:rsid w:val="009C2600"/>
    <w:rsid w:val="009C40D5"/>
    <w:rsid w:val="009C62A4"/>
    <w:rsid w:val="009C6497"/>
    <w:rsid w:val="009C73EB"/>
    <w:rsid w:val="009D0E4F"/>
    <w:rsid w:val="009D195C"/>
    <w:rsid w:val="009D19EB"/>
    <w:rsid w:val="009D2841"/>
    <w:rsid w:val="009D2845"/>
    <w:rsid w:val="009D3F05"/>
    <w:rsid w:val="009D42A2"/>
    <w:rsid w:val="009D5F39"/>
    <w:rsid w:val="009D6271"/>
    <w:rsid w:val="009D6DC9"/>
    <w:rsid w:val="009E129A"/>
    <w:rsid w:val="009E248A"/>
    <w:rsid w:val="009E282E"/>
    <w:rsid w:val="009E33C7"/>
    <w:rsid w:val="009E4665"/>
    <w:rsid w:val="009E53A4"/>
    <w:rsid w:val="009E54E4"/>
    <w:rsid w:val="009E7B5E"/>
    <w:rsid w:val="009E7B63"/>
    <w:rsid w:val="009E7EEA"/>
    <w:rsid w:val="009F2852"/>
    <w:rsid w:val="009F4442"/>
    <w:rsid w:val="009F44D1"/>
    <w:rsid w:val="00A00FCA"/>
    <w:rsid w:val="00A058D5"/>
    <w:rsid w:val="00A06CF9"/>
    <w:rsid w:val="00A1009A"/>
    <w:rsid w:val="00A1172D"/>
    <w:rsid w:val="00A127D1"/>
    <w:rsid w:val="00A1349F"/>
    <w:rsid w:val="00A13CD0"/>
    <w:rsid w:val="00A13F4B"/>
    <w:rsid w:val="00A142BB"/>
    <w:rsid w:val="00A1433C"/>
    <w:rsid w:val="00A145AD"/>
    <w:rsid w:val="00A14B91"/>
    <w:rsid w:val="00A15D4F"/>
    <w:rsid w:val="00A16F1F"/>
    <w:rsid w:val="00A1764A"/>
    <w:rsid w:val="00A17CA9"/>
    <w:rsid w:val="00A21C3F"/>
    <w:rsid w:val="00A227CC"/>
    <w:rsid w:val="00A23C2F"/>
    <w:rsid w:val="00A318E7"/>
    <w:rsid w:val="00A32395"/>
    <w:rsid w:val="00A327BE"/>
    <w:rsid w:val="00A34744"/>
    <w:rsid w:val="00A34CC4"/>
    <w:rsid w:val="00A35B6E"/>
    <w:rsid w:val="00A37BA1"/>
    <w:rsid w:val="00A40B74"/>
    <w:rsid w:val="00A41AF4"/>
    <w:rsid w:val="00A431D1"/>
    <w:rsid w:val="00A43743"/>
    <w:rsid w:val="00A43A0F"/>
    <w:rsid w:val="00A44A65"/>
    <w:rsid w:val="00A44AC0"/>
    <w:rsid w:val="00A44F24"/>
    <w:rsid w:val="00A460DD"/>
    <w:rsid w:val="00A4651A"/>
    <w:rsid w:val="00A47E38"/>
    <w:rsid w:val="00A5167A"/>
    <w:rsid w:val="00A5187C"/>
    <w:rsid w:val="00A51CC7"/>
    <w:rsid w:val="00A52416"/>
    <w:rsid w:val="00A524DF"/>
    <w:rsid w:val="00A52F8C"/>
    <w:rsid w:val="00A53E21"/>
    <w:rsid w:val="00A55454"/>
    <w:rsid w:val="00A570D7"/>
    <w:rsid w:val="00A6316A"/>
    <w:rsid w:val="00A63447"/>
    <w:rsid w:val="00A64A24"/>
    <w:rsid w:val="00A6693F"/>
    <w:rsid w:val="00A67BC9"/>
    <w:rsid w:val="00A70524"/>
    <w:rsid w:val="00A76496"/>
    <w:rsid w:val="00A81878"/>
    <w:rsid w:val="00A81BB0"/>
    <w:rsid w:val="00A82375"/>
    <w:rsid w:val="00A85565"/>
    <w:rsid w:val="00A86AF8"/>
    <w:rsid w:val="00A86CF8"/>
    <w:rsid w:val="00A92F2E"/>
    <w:rsid w:val="00A93820"/>
    <w:rsid w:val="00A96BEB"/>
    <w:rsid w:val="00A97398"/>
    <w:rsid w:val="00AA11A6"/>
    <w:rsid w:val="00AA35C6"/>
    <w:rsid w:val="00AA39AC"/>
    <w:rsid w:val="00AA4451"/>
    <w:rsid w:val="00AA611C"/>
    <w:rsid w:val="00AA6902"/>
    <w:rsid w:val="00AA75A0"/>
    <w:rsid w:val="00AB0CBE"/>
    <w:rsid w:val="00AB15FF"/>
    <w:rsid w:val="00AB1F52"/>
    <w:rsid w:val="00AB4430"/>
    <w:rsid w:val="00AB4E22"/>
    <w:rsid w:val="00AB5287"/>
    <w:rsid w:val="00AB52FB"/>
    <w:rsid w:val="00AB665C"/>
    <w:rsid w:val="00AB6892"/>
    <w:rsid w:val="00AC07FC"/>
    <w:rsid w:val="00AC0B13"/>
    <w:rsid w:val="00AC1146"/>
    <w:rsid w:val="00AC48F6"/>
    <w:rsid w:val="00AC5A87"/>
    <w:rsid w:val="00AD0A7A"/>
    <w:rsid w:val="00AD2731"/>
    <w:rsid w:val="00AD5A7B"/>
    <w:rsid w:val="00AD5DED"/>
    <w:rsid w:val="00AD6B0A"/>
    <w:rsid w:val="00AD77A1"/>
    <w:rsid w:val="00AE13C8"/>
    <w:rsid w:val="00AE1DDE"/>
    <w:rsid w:val="00AE235F"/>
    <w:rsid w:val="00AE3A3D"/>
    <w:rsid w:val="00AE4097"/>
    <w:rsid w:val="00AE63DA"/>
    <w:rsid w:val="00AE6F90"/>
    <w:rsid w:val="00AF069B"/>
    <w:rsid w:val="00AF0E1F"/>
    <w:rsid w:val="00AF1A18"/>
    <w:rsid w:val="00AF1AFD"/>
    <w:rsid w:val="00AF23EB"/>
    <w:rsid w:val="00AF28C5"/>
    <w:rsid w:val="00AF2F21"/>
    <w:rsid w:val="00AF4323"/>
    <w:rsid w:val="00AF49F9"/>
    <w:rsid w:val="00AF59BA"/>
    <w:rsid w:val="00AF6A22"/>
    <w:rsid w:val="00AF7740"/>
    <w:rsid w:val="00AF7A86"/>
    <w:rsid w:val="00B003E0"/>
    <w:rsid w:val="00B02D91"/>
    <w:rsid w:val="00B0383D"/>
    <w:rsid w:val="00B03F1C"/>
    <w:rsid w:val="00B05ABF"/>
    <w:rsid w:val="00B07C67"/>
    <w:rsid w:val="00B117BA"/>
    <w:rsid w:val="00B1206C"/>
    <w:rsid w:val="00B121D0"/>
    <w:rsid w:val="00B14144"/>
    <w:rsid w:val="00B14298"/>
    <w:rsid w:val="00B17767"/>
    <w:rsid w:val="00B21AE0"/>
    <w:rsid w:val="00B229E2"/>
    <w:rsid w:val="00B22FFE"/>
    <w:rsid w:val="00B23261"/>
    <w:rsid w:val="00B2407B"/>
    <w:rsid w:val="00B263DA"/>
    <w:rsid w:val="00B275DF"/>
    <w:rsid w:val="00B27681"/>
    <w:rsid w:val="00B303E4"/>
    <w:rsid w:val="00B30B5C"/>
    <w:rsid w:val="00B30B8F"/>
    <w:rsid w:val="00B32D2A"/>
    <w:rsid w:val="00B33134"/>
    <w:rsid w:val="00B345AF"/>
    <w:rsid w:val="00B34868"/>
    <w:rsid w:val="00B348EF"/>
    <w:rsid w:val="00B352A5"/>
    <w:rsid w:val="00B35937"/>
    <w:rsid w:val="00B3710C"/>
    <w:rsid w:val="00B37A16"/>
    <w:rsid w:val="00B403A4"/>
    <w:rsid w:val="00B4080B"/>
    <w:rsid w:val="00B40A95"/>
    <w:rsid w:val="00B40FD1"/>
    <w:rsid w:val="00B410AC"/>
    <w:rsid w:val="00B4209D"/>
    <w:rsid w:val="00B428DF"/>
    <w:rsid w:val="00B429D7"/>
    <w:rsid w:val="00B43388"/>
    <w:rsid w:val="00B44F50"/>
    <w:rsid w:val="00B457E3"/>
    <w:rsid w:val="00B45EC9"/>
    <w:rsid w:val="00B501E5"/>
    <w:rsid w:val="00B50EC6"/>
    <w:rsid w:val="00B544FC"/>
    <w:rsid w:val="00B54C5A"/>
    <w:rsid w:val="00B55FF3"/>
    <w:rsid w:val="00B561FF"/>
    <w:rsid w:val="00B637B6"/>
    <w:rsid w:val="00B660FB"/>
    <w:rsid w:val="00B665C1"/>
    <w:rsid w:val="00B712B5"/>
    <w:rsid w:val="00B7130F"/>
    <w:rsid w:val="00B7159F"/>
    <w:rsid w:val="00B72757"/>
    <w:rsid w:val="00B73C8E"/>
    <w:rsid w:val="00B73E7A"/>
    <w:rsid w:val="00B75224"/>
    <w:rsid w:val="00B77183"/>
    <w:rsid w:val="00B774CE"/>
    <w:rsid w:val="00B8014D"/>
    <w:rsid w:val="00B817A3"/>
    <w:rsid w:val="00B81B1D"/>
    <w:rsid w:val="00B821DE"/>
    <w:rsid w:val="00B8340B"/>
    <w:rsid w:val="00B84201"/>
    <w:rsid w:val="00B84A73"/>
    <w:rsid w:val="00B84F31"/>
    <w:rsid w:val="00B87676"/>
    <w:rsid w:val="00B87971"/>
    <w:rsid w:val="00B87C2C"/>
    <w:rsid w:val="00B90881"/>
    <w:rsid w:val="00B927FE"/>
    <w:rsid w:val="00B977F7"/>
    <w:rsid w:val="00BA0DAA"/>
    <w:rsid w:val="00BA0E22"/>
    <w:rsid w:val="00BA2160"/>
    <w:rsid w:val="00BA2438"/>
    <w:rsid w:val="00BA3CE0"/>
    <w:rsid w:val="00BA43B6"/>
    <w:rsid w:val="00BA56F7"/>
    <w:rsid w:val="00BA5D29"/>
    <w:rsid w:val="00BA78A4"/>
    <w:rsid w:val="00BB0295"/>
    <w:rsid w:val="00BB4060"/>
    <w:rsid w:val="00BB48EA"/>
    <w:rsid w:val="00BB4AB2"/>
    <w:rsid w:val="00BB5F18"/>
    <w:rsid w:val="00BB60BD"/>
    <w:rsid w:val="00BB637F"/>
    <w:rsid w:val="00BB6B27"/>
    <w:rsid w:val="00BB73E6"/>
    <w:rsid w:val="00BC29A9"/>
    <w:rsid w:val="00BC2D27"/>
    <w:rsid w:val="00BC435A"/>
    <w:rsid w:val="00BC44AC"/>
    <w:rsid w:val="00BC5A0C"/>
    <w:rsid w:val="00BC5A80"/>
    <w:rsid w:val="00BC67B5"/>
    <w:rsid w:val="00BC69A1"/>
    <w:rsid w:val="00BC786D"/>
    <w:rsid w:val="00BC7D64"/>
    <w:rsid w:val="00BD1259"/>
    <w:rsid w:val="00BD1C49"/>
    <w:rsid w:val="00BD4798"/>
    <w:rsid w:val="00BD5520"/>
    <w:rsid w:val="00BD57B0"/>
    <w:rsid w:val="00BD5C23"/>
    <w:rsid w:val="00BE019F"/>
    <w:rsid w:val="00BE0861"/>
    <w:rsid w:val="00BE094B"/>
    <w:rsid w:val="00BE1504"/>
    <w:rsid w:val="00BE18EB"/>
    <w:rsid w:val="00BE1F89"/>
    <w:rsid w:val="00BE2960"/>
    <w:rsid w:val="00BF052D"/>
    <w:rsid w:val="00BF1416"/>
    <w:rsid w:val="00BF26AE"/>
    <w:rsid w:val="00BF2C30"/>
    <w:rsid w:val="00BF2DBC"/>
    <w:rsid w:val="00BF3CA3"/>
    <w:rsid w:val="00BF41B3"/>
    <w:rsid w:val="00BF5052"/>
    <w:rsid w:val="00C00BAF"/>
    <w:rsid w:val="00C016C6"/>
    <w:rsid w:val="00C01FA3"/>
    <w:rsid w:val="00C0344C"/>
    <w:rsid w:val="00C035F2"/>
    <w:rsid w:val="00C0677C"/>
    <w:rsid w:val="00C077C6"/>
    <w:rsid w:val="00C12EF6"/>
    <w:rsid w:val="00C13A37"/>
    <w:rsid w:val="00C14383"/>
    <w:rsid w:val="00C14C1F"/>
    <w:rsid w:val="00C15AE1"/>
    <w:rsid w:val="00C15D5D"/>
    <w:rsid w:val="00C15F93"/>
    <w:rsid w:val="00C16D2E"/>
    <w:rsid w:val="00C16F1C"/>
    <w:rsid w:val="00C17F94"/>
    <w:rsid w:val="00C20BBE"/>
    <w:rsid w:val="00C210C2"/>
    <w:rsid w:val="00C21233"/>
    <w:rsid w:val="00C248B2"/>
    <w:rsid w:val="00C24C91"/>
    <w:rsid w:val="00C24D07"/>
    <w:rsid w:val="00C24EDE"/>
    <w:rsid w:val="00C27E32"/>
    <w:rsid w:val="00C31DD2"/>
    <w:rsid w:val="00C327E6"/>
    <w:rsid w:val="00C33C8C"/>
    <w:rsid w:val="00C35208"/>
    <w:rsid w:val="00C35C69"/>
    <w:rsid w:val="00C365C6"/>
    <w:rsid w:val="00C36AA0"/>
    <w:rsid w:val="00C4286B"/>
    <w:rsid w:val="00C43A2B"/>
    <w:rsid w:val="00C44658"/>
    <w:rsid w:val="00C44683"/>
    <w:rsid w:val="00C46FEC"/>
    <w:rsid w:val="00C47602"/>
    <w:rsid w:val="00C4791A"/>
    <w:rsid w:val="00C500CB"/>
    <w:rsid w:val="00C50EA3"/>
    <w:rsid w:val="00C515F3"/>
    <w:rsid w:val="00C526CF"/>
    <w:rsid w:val="00C55054"/>
    <w:rsid w:val="00C55D28"/>
    <w:rsid w:val="00C55F7B"/>
    <w:rsid w:val="00C560BC"/>
    <w:rsid w:val="00C56B4C"/>
    <w:rsid w:val="00C61415"/>
    <w:rsid w:val="00C6191F"/>
    <w:rsid w:val="00C63EB6"/>
    <w:rsid w:val="00C642E6"/>
    <w:rsid w:val="00C64ADD"/>
    <w:rsid w:val="00C65BE6"/>
    <w:rsid w:val="00C661B0"/>
    <w:rsid w:val="00C678F2"/>
    <w:rsid w:val="00C67E4E"/>
    <w:rsid w:val="00C71549"/>
    <w:rsid w:val="00C822AB"/>
    <w:rsid w:val="00C82A83"/>
    <w:rsid w:val="00C83267"/>
    <w:rsid w:val="00C838CF"/>
    <w:rsid w:val="00C83D06"/>
    <w:rsid w:val="00C8442E"/>
    <w:rsid w:val="00C8594A"/>
    <w:rsid w:val="00C85CF2"/>
    <w:rsid w:val="00C873BA"/>
    <w:rsid w:val="00C90C60"/>
    <w:rsid w:val="00C91DA5"/>
    <w:rsid w:val="00C94090"/>
    <w:rsid w:val="00C97556"/>
    <w:rsid w:val="00CA09AD"/>
    <w:rsid w:val="00CA271E"/>
    <w:rsid w:val="00CA3A0C"/>
    <w:rsid w:val="00CA40AF"/>
    <w:rsid w:val="00CA5A83"/>
    <w:rsid w:val="00CB0268"/>
    <w:rsid w:val="00CB121C"/>
    <w:rsid w:val="00CB184A"/>
    <w:rsid w:val="00CB2E8E"/>
    <w:rsid w:val="00CB3682"/>
    <w:rsid w:val="00CB4861"/>
    <w:rsid w:val="00CB5D27"/>
    <w:rsid w:val="00CC02C2"/>
    <w:rsid w:val="00CC1262"/>
    <w:rsid w:val="00CC291E"/>
    <w:rsid w:val="00CC4110"/>
    <w:rsid w:val="00CC4D7F"/>
    <w:rsid w:val="00CC5F9F"/>
    <w:rsid w:val="00CC74A2"/>
    <w:rsid w:val="00CD02FD"/>
    <w:rsid w:val="00CD1C04"/>
    <w:rsid w:val="00CD20F2"/>
    <w:rsid w:val="00CD35EA"/>
    <w:rsid w:val="00CD3A65"/>
    <w:rsid w:val="00CD3D48"/>
    <w:rsid w:val="00CD4160"/>
    <w:rsid w:val="00CD4CA9"/>
    <w:rsid w:val="00CD736C"/>
    <w:rsid w:val="00CE05A2"/>
    <w:rsid w:val="00CE18EB"/>
    <w:rsid w:val="00CE263F"/>
    <w:rsid w:val="00CE2BD7"/>
    <w:rsid w:val="00CE5947"/>
    <w:rsid w:val="00CE59EF"/>
    <w:rsid w:val="00CE60C6"/>
    <w:rsid w:val="00CE658D"/>
    <w:rsid w:val="00CE67B2"/>
    <w:rsid w:val="00CE7A73"/>
    <w:rsid w:val="00CF0668"/>
    <w:rsid w:val="00CF069C"/>
    <w:rsid w:val="00CF0804"/>
    <w:rsid w:val="00CF11B3"/>
    <w:rsid w:val="00CF2C80"/>
    <w:rsid w:val="00CF43D0"/>
    <w:rsid w:val="00CF5A03"/>
    <w:rsid w:val="00CF6918"/>
    <w:rsid w:val="00CF755E"/>
    <w:rsid w:val="00D0004A"/>
    <w:rsid w:val="00D0175D"/>
    <w:rsid w:val="00D01CCD"/>
    <w:rsid w:val="00D029CA"/>
    <w:rsid w:val="00D02FDA"/>
    <w:rsid w:val="00D05045"/>
    <w:rsid w:val="00D072C3"/>
    <w:rsid w:val="00D10D4A"/>
    <w:rsid w:val="00D114CE"/>
    <w:rsid w:val="00D142C4"/>
    <w:rsid w:val="00D14B34"/>
    <w:rsid w:val="00D16B2D"/>
    <w:rsid w:val="00D20CB2"/>
    <w:rsid w:val="00D2184E"/>
    <w:rsid w:val="00D23336"/>
    <w:rsid w:val="00D25DBD"/>
    <w:rsid w:val="00D266BD"/>
    <w:rsid w:val="00D2792F"/>
    <w:rsid w:val="00D312DA"/>
    <w:rsid w:val="00D317FC"/>
    <w:rsid w:val="00D337AD"/>
    <w:rsid w:val="00D33825"/>
    <w:rsid w:val="00D34064"/>
    <w:rsid w:val="00D34621"/>
    <w:rsid w:val="00D3503B"/>
    <w:rsid w:val="00D35557"/>
    <w:rsid w:val="00D400FA"/>
    <w:rsid w:val="00D4023D"/>
    <w:rsid w:val="00D4110C"/>
    <w:rsid w:val="00D4580A"/>
    <w:rsid w:val="00D500B7"/>
    <w:rsid w:val="00D50A87"/>
    <w:rsid w:val="00D55E4D"/>
    <w:rsid w:val="00D56052"/>
    <w:rsid w:val="00D56650"/>
    <w:rsid w:val="00D57E42"/>
    <w:rsid w:val="00D60479"/>
    <w:rsid w:val="00D60914"/>
    <w:rsid w:val="00D60C59"/>
    <w:rsid w:val="00D61183"/>
    <w:rsid w:val="00D61EAD"/>
    <w:rsid w:val="00D6304D"/>
    <w:rsid w:val="00D63422"/>
    <w:rsid w:val="00D64935"/>
    <w:rsid w:val="00D66A97"/>
    <w:rsid w:val="00D70316"/>
    <w:rsid w:val="00D71315"/>
    <w:rsid w:val="00D716B3"/>
    <w:rsid w:val="00D71A58"/>
    <w:rsid w:val="00D7214F"/>
    <w:rsid w:val="00D742A8"/>
    <w:rsid w:val="00D749FB"/>
    <w:rsid w:val="00D74C03"/>
    <w:rsid w:val="00D75225"/>
    <w:rsid w:val="00D75B5B"/>
    <w:rsid w:val="00D7765E"/>
    <w:rsid w:val="00D77749"/>
    <w:rsid w:val="00D819ED"/>
    <w:rsid w:val="00D81C84"/>
    <w:rsid w:val="00D84B6D"/>
    <w:rsid w:val="00D85FBA"/>
    <w:rsid w:val="00D87072"/>
    <w:rsid w:val="00D8710A"/>
    <w:rsid w:val="00D90E02"/>
    <w:rsid w:val="00D912B8"/>
    <w:rsid w:val="00D91BDD"/>
    <w:rsid w:val="00D927FD"/>
    <w:rsid w:val="00D95094"/>
    <w:rsid w:val="00D95229"/>
    <w:rsid w:val="00D97976"/>
    <w:rsid w:val="00DA07CC"/>
    <w:rsid w:val="00DA1A9D"/>
    <w:rsid w:val="00DA7D19"/>
    <w:rsid w:val="00DB2CC5"/>
    <w:rsid w:val="00DB3C67"/>
    <w:rsid w:val="00DB663C"/>
    <w:rsid w:val="00DB71C8"/>
    <w:rsid w:val="00DB7697"/>
    <w:rsid w:val="00DC08E6"/>
    <w:rsid w:val="00DC0B56"/>
    <w:rsid w:val="00DC1B5E"/>
    <w:rsid w:val="00DC2D2B"/>
    <w:rsid w:val="00DC33F7"/>
    <w:rsid w:val="00DC40B7"/>
    <w:rsid w:val="00DC6EE0"/>
    <w:rsid w:val="00DD0B98"/>
    <w:rsid w:val="00DD141B"/>
    <w:rsid w:val="00DD273A"/>
    <w:rsid w:val="00DD2B38"/>
    <w:rsid w:val="00DD2ED0"/>
    <w:rsid w:val="00DD37ED"/>
    <w:rsid w:val="00DD4A90"/>
    <w:rsid w:val="00DD4F17"/>
    <w:rsid w:val="00DD5D0B"/>
    <w:rsid w:val="00DD68AC"/>
    <w:rsid w:val="00DD78B6"/>
    <w:rsid w:val="00DE0765"/>
    <w:rsid w:val="00DE2D8F"/>
    <w:rsid w:val="00DE3569"/>
    <w:rsid w:val="00DE4788"/>
    <w:rsid w:val="00DE7348"/>
    <w:rsid w:val="00DE7573"/>
    <w:rsid w:val="00DF122D"/>
    <w:rsid w:val="00DF1E96"/>
    <w:rsid w:val="00DF7ACA"/>
    <w:rsid w:val="00E000B6"/>
    <w:rsid w:val="00E01732"/>
    <w:rsid w:val="00E02057"/>
    <w:rsid w:val="00E02537"/>
    <w:rsid w:val="00E02555"/>
    <w:rsid w:val="00E02AB2"/>
    <w:rsid w:val="00E02C65"/>
    <w:rsid w:val="00E03785"/>
    <w:rsid w:val="00E05969"/>
    <w:rsid w:val="00E05A64"/>
    <w:rsid w:val="00E101A4"/>
    <w:rsid w:val="00E10BF9"/>
    <w:rsid w:val="00E10DFD"/>
    <w:rsid w:val="00E11EB0"/>
    <w:rsid w:val="00E11F15"/>
    <w:rsid w:val="00E12B29"/>
    <w:rsid w:val="00E12B82"/>
    <w:rsid w:val="00E13B67"/>
    <w:rsid w:val="00E141DB"/>
    <w:rsid w:val="00E15869"/>
    <w:rsid w:val="00E16485"/>
    <w:rsid w:val="00E1695F"/>
    <w:rsid w:val="00E20031"/>
    <w:rsid w:val="00E2004B"/>
    <w:rsid w:val="00E20264"/>
    <w:rsid w:val="00E2099A"/>
    <w:rsid w:val="00E20DA4"/>
    <w:rsid w:val="00E21A53"/>
    <w:rsid w:val="00E23134"/>
    <w:rsid w:val="00E23245"/>
    <w:rsid w:val="00E25CBB"/>
    <w:rsid w:val="00E27BF1"/>
    <w:rsid w:val="00E27DF6"/>
    <w:rsid w:val="00E32F39"/>
    <w:rsid w:val="00E4006D"/>
    <w:rsid w:val="00E4086A"/>
    <w:rsid w:val="00E41434"/>
    <w:rsid w:val="00E416D8"/>
    <w:rsid w:val="00E41ABC"/>
    <w:rsid w:val="00E439B9"/>
    <w:rsid w:val="00E449AC"/>
    <w:rsid w:val="00E45252"/>
    <w:rsid w:val="00E46545"/>
    <w:rsid w:val="00E47194"/>
    <w:rsid w:val="00E47284"/>
    <w:rsid w:val="00E4757D"/>
    <w:rsid w:val="00E50F3A"/>
    <w:rsid w:val="00E51506"/>
    <w:rsid w:val="00E52264"/>
    <w:rsid w:val="00E54072"/>
    <w:rsid w:val="00E56229"/>
    <w:rsid w:val="00E576BF"/>
    <w:rsid w:val="00E61FE0"/>
    <w:rsid w:val="00E6274C"/>
    <w:rsid w:val="00E634FC"/>
    <w:rsid w:val="00E6480B"/>
    <w:rsid w:val="00E64D38"/>
    <w:rsid w:val="00E65FD5"/>
    <w:rsid w:val="00E679B2"/>
    <w:rsid w:val="00E75E83"/>
    <w:rsid w:val="00E777FC"/>
    <w:rsid w:val="00E81B51"/>
    <w:rsid w:val="00E81F71"/>
    <w:rsid w:val="00E830C7"/>
    <w:rsid w:val="00E83B13"/>
    <w:rsid w:val="00E83E56"/>
    <w:rsid w:val="00E84CB3"/>
    <w:rsid w:val="00E858CB"/>
    <w:rsid w:val="00E85D5E"/>
    <w:rsid w:val="00E864F5"/>
    <w:rsid w:val="00E92800"/>
    <w:rsid w:val="00E9300D"/>
    <w:rsid w:val="00E94412"/>
    <w:rsid w:val="00E94BF5"/>
    <w:rsid w:val="00E953C7"/>
    <w:rsid w:val="00E95A17"/>
    <w:rsid w:val="00E96CD0"/>
    <w:rsid w:val="00E97710"/>
    <w:rsid w:val="00EA01C0"/>
    <w:rsid w:val="00EA0AED"/>
    <w:rsid w:val="00EA0BE0"/>
    <w:rsid w:val="00EA35B6"/>
    <w:rsid w:val="00EA3708"/>
    <w:rsid w:val="00EA3CFE"/>
    <w:rsid w:val="00EA3D60"/>
    <w:rsid w:val="00EA5294"/>
    <w:rsid w:val="00EA535A"/>
    <w:rsid w:val="00EA704E"/>
    <w:rsid w:val="00EA7BE1"/>
    <w:rsid w:val="00EB00E2"/>
    <w:rsid w:val="00EB4A6B"/>
    <w:rsid w:val="00EB720D"/>
    <w:rsid w:val="00EB7A9B"/>
    <w:rsid w:val="00EC0073"/>
    <w:rsid w:val="00EC02E5"/>
    <w:rsid w:val="00EC101D"/>
    <w:rsid w:val="00EC1E09"/>
    <w:rsid w:val="00EC36B4"/>
    <w:rsid w:val="00EC4310"/>
    <w:rsid w:val="00EC44D2"/>
    <w:rsid w:val="00EC627A"/>
    <w:rsid w:val="00EC6F6A"/>
    <w:rsid w:val="00EC75A1"/>
    <w:rsid w:val="00EC7A19"/>
    <w:rsid w:val="00EC7A3A"/>
    <w:rsid w:val="00EC7F29"/>
    <w:rsid w:val="00ED06B3"/>
    <w:rsid w:val="00ED1160"/>
    <w:rsid w:val="00ED4821"/>
    <w:rsid w:val="00ED519D"/>
    <w:rsid w:val="00ED52BB"/>
    <w:rsid w:val="00ED6602"/>
    <w:rsid w:val="00ED77B4"/>
    <w:rsid w:val="00EE01E6"/>
    <w:rsid w:val="00EE1E4E"/>
    <w:rsid w:val="00EE3A2C"/>
    <w:rsid w:val="00EE4184"/>
    <w:rsid w:val="00EE5843"/>
    <w:rsid w:val="00EF1D9D"/>
    <w:rsid w:val="00EF2505"/>
    <w:rsid w:val="00EF270B"/>
    <w:rsid w:val="00EF37E2"/>
    <w:rsid w:val="00EF4210"/>
    <w:rsid w:val="00EF7FBC"/>
    <w:rsid w:val="00F00347"/>
    <w:rsid w:val="00F01986"/>
    <w:rsid w:val="00F0381F"/>
    <w:rsid w:val="00F03E50"/>
    <w:rsid w:val="00F065CF"/>
    <w:rsid w:val="00F073A6"/>
    <w:rsid w:val="00F10972"/>
    <w:rsid w:val="00F123EB"/>
    <w:rsid w:val="00F15432"/>
    <w:rsid w:val="00F1596D"/>
    <w:rsid w:val="00F15C7E"/>
    <w:rsid w:val="00F20E51"/>
    <w:rsid w:val="00F233C0"/>
    <w:rsid w:val="00F2354A"/>
    <w:rsid w:val="00F23910"/>
    <w:rsid w:val="00F24FF4"/>
    <w:rsid w:val="00F25C08"/>
    <w:rsid w:val="00F26394"/>
    <w:rsid w:val="00F27F74"/>
    <w:rsid w:val="00F31B4F"/>
    <w:rsid w:val="00F3344E"/>
    <w:rsid w:val="00F34625"/>
    <w:rsid w:val="00F35A96"/>
    <w:rsid w:val="00F36536"/>
    <w:rsid w:val="00F42F30"/>
    <w:rsid w:val="00F433DA"/>
    <w:rsid w:val="00F43460"/>
    <w:rsid w:val="00F43713"/>
    <w:rsid w:val="00F43B8E"/>
    <w:rsid w:val="00F444BC"/>
    <w:rsid w:val="00F45F0A"/>
    <w:rsid w:val="00F47745"/>
    <w:rsid w:val="00F4793A"/>
    <w:rsid w:val="00F546B8"/>
    <w:rsid w:val="00F60700"/>
    <w:rsid w:val="00F618A9"/>
    <w:rsid w:val="00F65032"/>
    <w:rsid w:val="00F70B83"/>
    <w:rsid w:val="00F70F19"/>
    <w:rsid w:val="00F710D4"/>
    <w:rsid w:val="00F7182D"/>
    <w:rsid w:val="00F71969"/>
    <w:rsid w:val="00F74999"/>
    <w:rsid w:val="00F75CBE"/>
    <w:rsid w:val="00F777F6"/>
    <w:rsid w:val="00F77EAA"/>
    <w:rsid w:val="00F80699"/>
    <w:rsid w:val="00F83048"/>
    <w:rsid w:val="00F84315"/>
    <w:rsid w:val="00F86360"/>
    <w:rsid w:val="00F876E5"/>
    <w:rsid w:val="00F87F67"/>
    <w:rsid w:val="00F90A22"/>
    <w:rsid w:val="00F91240"/>
    <w:rsid w:val="00F915AB"/>
    <w:rsid w:val="00F91D17"/>
    <w:rsid w:val="00F92408"/>
    <w:rsid w:val="00F94B97"/>
    <w:rsid w:val="00F95037"/>
    <w:rsid w:val="00F954DE"/>
    <w:rsid w:val="00F96AB1"/>
    <w:rsid w:val="00F96D22"/>
    <w:rsid w:val="00F97AF5"/>
    <w:rsid w:val="00FA0A5E"/>
    <w:rsid w:val="00FA18CA"/>
    <w:rsid w:val="00FA24E5"/>
    <w:rsid w:val="00FA2997"/>
    <w:rsid w:val="00FA3155"/>
    <w:rsid w:val="00FA55C9"/>
    <w:rsid w:val="00FA71EB"/>
    <w:rsid w:val="00FA7AA8"/>
    <w:rsid w:val="00FA7F8E"/>
    <w:rsid w:val="00FB0252"/>
    <w:rsid w:val="00FB09FB"/>
    <w:rsid w:val="00FB13CA"/>
    <w:rsid w:val="00FB29FE"/>
    <w:rsid w:val="00FB3D43"/>
    <w:rsid w:val="00FB3E7F"/>
    <w:rsid w:val="00FB484E"/>
    <w:rsid w:val="00FB4DC0"/>
    <w:rsid w:val="00FB4DC4"/>
    <w:rsid w:val="00FB5A43"/>
    <w:rsid w:val="00FC27CC"/>
    <w:rsid w:val="00FD0132"/>
    <w:rsid w:val="00FD028A"/>
    <w:rsid w:val="00FD1561"/>
    <w:rsid w:val="00FD1C3C"/>
    <w:rsid w:val="00FD38A8"/>
    <w:rsid w:val="00FD3A86"/>
    <w:rsid w:val="00FD5658"/>
    <w:rsid w:val="00FD6C2F"/>
    <w:rsid w:val="00FD731C"/>
    <w:rsid w:val="00FD7615"/>
    <w:rsid w:val="00FE068E"/>
    <w:rsid w:val="00FE117A"/>
    <w:rsid w:val="00FE33D0"/>
    <w:rsid w:val="00FE57D7"/>
    <w:rsid w:val="00FE5BAB"/>
    <w:rsid w:val="00FE6BF6"/>
    <w:rsid w:val="00FE7844"/>
    <w:rsid w:val="00FF08E9"/>
    <w:rsid w:val="00FF0D1E"/>
    <w:rsid w:val="00FF0E5F"/>
    <w:rsid w:val="00FF1147"/>
    <w:rsid w:val="00FF1E12"/>
    <w:rsid w:val="00FF1F16"/>
    <w:rsid w:val="00FF2B21"/>
    <w:rsid w:val="00FF2D42"/>
    <w:rsid w:val="00FF2DE7"/>
    <w:rsid w:val="00FF3D4F"/>
    <w:rsid w:val="00FF46AB"/>
    <w:rsid w:val="00FF7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B484E"/>
    <w:pPr>
      <w:spacing w:after="240"/>
    </w:pPr>
    <w:rPr>
      <w:rFonts w:eastAsia="Calibri" w:cs="Times New Roman"/>
    </w:rPr>
  </w:style>
  <w:style w:type="paragraph" w:styleId="Heading1">
    <w:name w:val="heading 1"/>
    <w:basedOn w:val="Normal"/>
    <w:next w:val="Normal"/>
    <w:link w:val="Heading1Char"/>
    <w:autoRedefine/>
    <w:uiPriority w:val="9"/>
    <w:qFormat/>
    <w:rsid w:val="002E33C8"/>
    <w:pPr>
      <w:keepNext/>
      <w:widowControl w:val="0"/>
      <w:autoSpaceDE w:val="0"/>
      <w:autoSpaceDN w:val="0"/>
      <w:adjustRightInd w:val="0"/>
      <w:spacing w:before="240"/>
      <w:outlineLvl w:val="0"/>
    </w:pPr>
    <w:rPr>
      <w:rFonts w:ascii="Cambria" w:eastAsiaTheme="minorEastAsia" w:hAnsi="Cambria"/>
      <w:b/>
      <w:bCs/>
      <w:smallCaps/>
      <w:kern w:val="32"/>
      <w:sz w:val="28"/>
      <w:szCs w:val="32"/>
    </w:rPr>
  </w:style>
  <w:style w:type="paragraph" w:styleId="Heading2">
    <w:name w:val="heading 2"/>
    <w:basedOn w:val="Normal"/>
    <w:next w:val="Normal"/>
    <w:link w:val="Heading2Char"/>
    <w:uiPriority w:val="9"/>
    <w:qFormat/>
    <w:rsid w:val="007F4433"/>
    <w:pPr>
      <w:keepNext/>
      <w:numPr>
        <w:ilvl w:val="1"/>
        <w:numId w:val="1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F4433"/>
    <w:pPr>
      <w:numPr>
        <w:ilvl w:val="2"/>
        <w:numId w:val="16"/>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F4433"/>
    <w:pPr>
      <w:numPr>
        <w:ilvl w:val="3"/>
        <w:numId w:val="16"/>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7F4433"/>
    <w:pPr>
      <w:numPr>
        <w:ilvl w:val="4"/>
        <w:numId w:val="16"/>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7F4433"/>
    <w:pPr>
      <w:numPr>
        <w:ilvl w:val="5"/>
        <w:numId w:val="16"/>
      </w:numPr>
      <w:tabs>
        <w:tab w:val="clear" w:pos="4320"/>
        <w:tab w:val="num" w:pos="360"/>
      </w:tabs>
      <w:ind w:left="0" w:firstLine="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7F4433"/>
    <w:pPr>
      <w:numPr>
        <w:ilvl w:val="6"/>
        <w:numId w:val="16"/>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7F4433"/>
    <w:pPr>
      <w:numPr>
        <w:ilvl w:val="7"/>
        <w:numId w:val="16"/>
      </w:numPr>
      <w:tabs>
        <w:tab w:val="clear" w:pos="5760"/>
        <w:tab w:val="num" w:pos="360"/>
      </w:tabs>
      <w:ind w:left="0" w:firstLine="0"/>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7F4433"/>
    <w:pPr>
      <w:numPr>
        <w:ilvl w:val="8"/>
        <w:numId w:val="16"/>
      </w:numPr>
      <w:tabs>
        <w:tab w:val="clear" w:pos="6480"/>
        <w:tab w:val="num" w:pos="360"/>
      </w:tabs>
      <w:ind w:left="0" w:firstLine="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C8"/>
    <w:rPr>
      <w:rFonts w:ascii="Cambria" w:eastAsiaTheme="minorEastAsia" w:hAnsi="Cambria" w:cs="Times New Roman"/>
      <w:b/>
      <w:bCs/>
      <w:smallCaps/>
      <w:kern w:val="32"/>
      <w:sz w:val="28"/>
      <w:szCs w:val="32"/>
    </w:rPr>
  </w:style>
  <w:style w:type="character" w:customStyle="1" w:styleId="Heading2Char">
    <w:name w:val="Heading 2 Char"/>
    <w:basedOn w:val="DefaultParagraphFont"/>
    <w:link w:val="Heading2"/>
    <w:uiPriority w:val="9"/>
    <w:rsid w:val="002A7DEE"/>
    <w:rPr>
      <w:rFonts w:eastAsiaTheme="majorEastAsia" w:cstheme="majorBidi"/>
      <w:b/>
      <w:bCs/>
      <w:szCs w:val="26"/>
    </w:rPr>
  </w:style>
  <w:style w:type="character" w:customStyle="1" w:styleId="Heading3Char">
    <w:name w:val="Heading 3 Char"/>
    <w:basedOn w:val="DefaultParagraphFont"/>
    <w:link w:val="Heading3"/>
    <w:uiPriority w:val="9"/>
    <w:semiHidden/>
    <w:rsid w:val="002A7DEE"/>
    <w:rPr>
      <w:rFonts w:eastAsiaTheme="majorEastAsia" w:cstheme="majorBidi"/>
      <w:b/>
      <w:bCs/>
    </w:rPr>
  </w:style>
  <w:style w:type="character" w:customStyle="1" w:styleId="Heading4Char">
    <w:name w:val="Heading 4 Char"/>
    <w:basedOn w:val="DefaultParagraphFont"/>
    <w:link w:val="Heading4"/>
    <w:uiPriority w:val="9"/>
    <w:semiHidden/>
    <w:rsid w:val="002A7DEE"/>
    <w:rPr>
      <w:rFonts w:eastAsiaTheme="majorEastAsia" w:cstheme="majorBidi"/>
      <w:b/>
      <w:bCs/>
      <w:iCs/>
    </w:rPr>
  </w:style>
  <w:style w:type="character" w:customStyle="1" w:styleId="Heading5Char">
    <w:name w:val="Heading 5 Char"/>
    <w:basedOn w:val="DefaultParagraphFont"/>
    <w:link w:val="Heading5"/>
    <w:uiPriority w:val="9"/>
    <w:semiHidden/>
    <w:rsid w:val="002A7DEE"/>
    <w:rPr>
      <w:rFonts w:eastAsiaTheme="majorEastAsia" w:cstheme="majorBidi"/>
      <w:b/>
    </w:rPr>
  </w:style>
  <w:style w:type="character" w:customStyle="1" w:styleId="Heading6Char">
    <w:name w:val="Heading 6 Char"/>
    <w:basedOn w:val="DefaultParagraphFont"/>
    <w:link w:val="Heading6"/>
    <w:uiPriority w:val="9"/>
    <w:semiHidden/>
    <w:rsid w:val="002A7DEE"/>
    <w:rPr>
      <w:rFonts w:eastAsiaTheme="majorEastAsia" w:cstheme="majorBidi"/>
      <w:b/>
      <w:iCs/>
    </w:rPr>
  </w:style>
  <w:style w:type="character" w:customStyle="1" w:styleId="Heading7Char">
    <w:name w:val="Heading 7 Char"/>
    <w:basedOn w:val="DefaultParagraphFont"/>
    <w:link w:val="Heading7"/>
    <w:uiPriority w:val="9"/>
    <w:semiHidden/>
    <w:rsid w:val="002A7DEE"/>
    <w:rPr>
      <w:rFonts w:eastAsiaTheme="majorEastAsia" w:cstheme="majorBidi"/>
      <w:b/>
      <w:iCs/>
    </w:rPr>
  </w:style>
  <w:style w:type="character" w:customStyle="1" w:styleId="Heading8Char">
    <w:name w:val="Heading 8 Char"/>
    <w:basedOn w:val="DefaultParagraphFont"/>
    <w:link w:val="Heading8"/>
    <w:uiPriority w:val="9"/>
    <w:semiHidden/>
    <w:rsid w:val="002A7DEE"/>
    <w:rPr>
      <w:rFonts w:eastAsiaTheme="majorEastAsia" w:cstheme="majorBidi"/>
      <w:b/>
      <w:szCs w:val="20"/>
    </w:rPr>
  </w:style>
  <w:style w:type="character" w:customStyle="1" w:styleId="Heading9Char">
    <w:name w:val="Heading 9 Char"/>
    <w:basedOn w:val="DefaultParagraphFont"/>
    <w:link w:val="Heading9"/>
    <w:uiPriority w:val="9"/>
    <w:semiHidden/>
    <w:rsid w:val="00AD0A7A"/>
    <w:rPr>
      <w:rFonts w:eastAsiaTheme="majorEastAsia" w:cstheme="majorBidi"/>
      <w:b/>
      <w:iCs/>
      <w:szCs w:val="20"/>
    </w:rPr>
  </w:style>
  <w:style w:type="paragraph" w:styleId="Title">
    <w:name w:val="Title"/>
    <w:basedOn w:val="Normal"/>
    <w:next w:val="BodyText"/>
    <w:link w:val="TitleChar"/>
    <w:uiPriority w:val="10"/>
    <w:qFormat/>
    <w:rsid w:val="00B75224"/>
    <w:pPr>
      <w:keepNext/>
      <w:keepLines/>
      <w:spacing w:before="360"/>
      <w:contextualSpacing/>
      <w:jc w:val="center"/>
      <w:outlineLvl w:val="0"/>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B75224"/>
    <w:rPr>
      <w:rFonts w:eastAsiaTheme="majorEastAsia" w:cstheme="majorBidi"/>
      <w:b/>
      <w:spacing w:val="5"/>
      <w:kern w:val="28"/>
      <w:szCs w:val="52"/>
      <w:u w:val="single"/>
    </w:rPr>
  </w:style>
  <w:style w:type="paragraph" w:styleId="Subtitle">
    <w:name w:val="Subtitle"/>
    <w:basedOn w:val="Normal"/>
    <w:link w:val="SubtitleChar"/>
    <w:uiPriority w:val="11"/>
    <w:qFormat/>
    <w:rsid w:val="00B75224"/>
    <w:pPr>
      <w:keepNext/>
      <w:keepLines/>
      <w:numPr>
        <w:ilvl w:val="1"/>
      </w:numPr>
      <w:spacing w:before="120"/>
      <w:contextualSpacing/>
      <w:jc w:val="center"/>
      <w:outlineLvl w:val="1"/>
    </w:pPr>
    <w:rPr>
      <w:rFonts w:eastAsiaTheme="majorEastAsia" w:cstheme="majorBidi"/>
      <w:iCs/>
      <w:u w:val="single"/>
    </w:rPr>
  </w:style>
  <w:style w:type="character" w:customStyle="1" w:styleId="SubtitleChar">
    <w:name w:val="Subtitle Char"/>
    <w:basedOn w:val="DefaultParagraphFont"/>
    <w:link w:val="Subtitle"/>
    <w:uiPriority w:val="11"/>
    <w:rsid w:val="00B75224"/>
    <w:rPr>
      <w:rFonts w:eastAsiaTheme="majorEastAsia" w:cstheme="majorBidi"/>
      <w:iCs/>
      <w:u w:val="single"/>
    </w:rPr>
  </w:style>
  <w:style w:type="paragraph" w:styleId="NoSpacing">
    <w:name w:val="No Spacing"/>
    <w:uiPriority w:val="1"/>
    <w:qFormat/>
    <w:rsid w:val="007B4206"/>
  </w:style>
  <w:style w:type="paragraph" w:styleId="BodyText">
    <w:name w:val="Body Text"/>
    <w:basedOn w:val="Normal"/>
    <w:link w:val="BodyTextChar"/>
    <w:uiPriority w:val="2"/>
    <w:qFormat/>
    <w:rsid w:val="007B4206"/>
    <w:pPr>
      <w:ind w:firstLine="720"/>
    </w:pPr>
  </w:style>
  <w:style w:type="character" w:customStyle="1" w:styleId="BodyTextChar">
    <w:name w:val="Body Text Char"/>
    <w:basedOn w:val="DefaultParagraphFont"/>
    <w:link w:val="BodyText"/>
    <w:uiPriority w:val="2"/>
    <w:rsid w:val="007B4206"/>
  </w:style>
  <w:style w:type="paragraph" w:styleId="ListParagraph">
    <w:name w:val="List Paragraph"/>
    <w:basedOn w:val="Normal"/>
    <w:uiPriority w:val="34"/>
    <w:unhideWhenUsed/>
    <w:qFormat/>
    <w:rsid w:val="00F233C0"/>
    <w:pPr>
      <w:ind w:left="720"/>
      <w:contextualSpacing/>
    </w:pPr>
  </w:style>
  <w:style w:type="paragraph" w:styleId="BlockText">
    <w:name w:val="Block Text"/>
    <w:basedOn w:val="Normal"/>
    <w:uiPriority w:val="10"/>
    <w:rsid w:val="007B4206"/>
    <w:pPr>
      <w:ind w:left="1440" w:right="1440"/>
    </w:pPr>
    <w:rPr>
      <w:rFonts w:eastAsiaTheme="minorEastAsia"/>
      <w:iCs/>
    </w:rPr>
  </w:style>
  <w:style w:type="paragraph" w:customStyle="1" w:styleId="BodyTextFlush">
    <w:name w:val="Body Text Flush"/>
    <w:basedOn w:val="Normal"/>
    <w:uiPriority w:val="10"/>
    <w:qFormat/>
    <w:rsid w:val="007B4206"/>
  </w:style>
  <w:style w:type="paragraph" w:styleId="Caption">
    <w:name w:val="caption"/>
    <w:basedOn w:val="Normal"/>
    <w:next w:val="Normal"/>
    <w:uiPriority w:val="35"/>
    <w:semiHidden/>
    <w:unhideWhenUsed/>
    <w:rsid w:val="00667403"/>
    <w:pPr>
      <w:spacing w:before="120"/>
    </w:pPr>
    <w:rPr>
      <w:b/>
      <w:bCs/>
      <w:sz w:val="18"/>
      <w:szCs w:val="18"/>
    </w:rPr>
  </w:style>
  <w:style w:type="paragraph" w:styleId="BalloonText">
    <w:name w:val="Balloon Text"/>
    <w:basedOn w:val="Normal"/>
    <w:link w:val="BalloonTextChar"/>
    <w:uiPriority w:val="99"/>
    <w:semiHidden/>
    <w:unhideWhenUsed/>
    <w:rsid w:val="00667403"/>
    <w:rPr>
      <w:rFonts w:ascii="Tahoma" w:hAnsi="Tahoma" w:cs="Tahoma"/>
      <w:sz w:val="16"/>
      <w:szCs w:val="16"/>
    </w:rPr>
  </w:style>
  <w:style w:type="character" w:customStyle="1" w:styleId="BalloonTextChar">
    <w:name w:val="Balloon Text Char"/>
    <w:basedOn w:val="DefaultParagraphFont"/>
    <w:link w:val="BalloonText"/>
    <w:uiPriority w:val="99"/>
    <w:semiHidden/>
    <w:rsid w:val="00667403"/>
    <w:rPr>
      <w:rFonts w:ascii="Tahoma" w:hAnsi="Tahoma" w:cs="Tahoma"/>
      <w:sz w:val="16"/>
      <w:szCs w:val="16"/>
    </w:rPr>
  </w:style>
  <w:style w:type="paragraph" w:styleId="Date">
    <w:name w:val="Date"/>
    <w:basedOn w:val="Normal"/>
    <w:next w:val="Normal"/>
    <w:link w:val="DateChar"/>
    <w:uiPriority w:val="99"/>
    <w:semiHidden/>
    <w:unhideWhenUsed/>
    <w:rsid w:val="00667403"/>
  </w:style>
  <w:style w:type="character" w:customStyle="1" w:styleId="DateChar">
    <w:name w:val="Date Char"/>
    <w:basedOn w:val="DefaultParagraphFont"/>
    <w:link w:val="Date"/>
    <w:uiPriority w:val="99"/>
    <w:semiHidden/>
    <w:rsid w:val="009D6DC9"/>
  </w:style>
  <w:style w:type="paragraph" w:styleId="EndnoteText">
    <w:name w:val="endnote text"/>
    <w:basedOn w:val="Normal"/>
    <w:link w:val="EndnoteTextChar"/>
    <w:uiPriority w:val="99"/>
    <w:semiHidden/>
    <w:unhideWhenUsed/>
    <w:rsid w:val="00667403"/>
    <w:rPr>
      <w:sz w:val="20"/>
      <w:szCs w:val="20"/>
    </w:rPr>
  </w:style>
  <w:style w:type="character" w:customStyle="1" w:styleId="EndnoteTextChar">
    <w:name w:val="Endnote Text Char"/>
    <w:basedOn w:val="DefaultParagraphFont"/>
    <w:link w:val="EndnoteText"/>
    <w:uiPriority w:val="99"/>
    <w:semiHidden/>
    <w:rsid w:val="009D6DC9"/>
    <w:rPr>
      <w:sz w:val="20"/>
      <w:szCs w:val="20"/>
    </w:rPr>
  </w:style>
  <w:style w:type="paragraph" w:styleId="FootnoteText">
    <w:name w:val="footnote text"/>
    <w:basedOn w:val="Normal"/>
    <w:link w:val="FootnoteTextChar"/>
    <w:semiHidden/>
    <w:unhideWhenUsed/>
    <w:rsid w:val="009A26D8"/>
    <w:pPr>
      <w:tabs>
        <w:tab w:val="left" w:pos="360"/>
      </w:tabs>
      <w:spacing w:before="120"/>
    </w:pPr>
    <w:rPr>
      <w:szCs w:val="20"/>
    </w:rPr>
  </w:style>
  <w:style w:type="character" w:customStyle="1" w:styleId="FootnoteTextChar">
    <w:name w:val="Footnote Text Char"/>
    <w:basedOn w:val="DefaultParagraphFont"/>
    <w:link w:val="FootnoteText"/>
    <w:semiHidden/>
    <w:rsid w:val="009A26D8"/>
    <w:rPr>
      <w:szCs w:val="20"/>
    </w:rPr>
  </w:style>
  <w:style w:type="paragraph" w:styleId="TOCHeading">
    <w:name w:val="TOC Heading"/>
    <w:basedOn w:val="Heading1"/>
    <w:next w:val="Normal"/>
    <w:uiPriority w:val="39"/>
    <w:semiHidden/>
    <w:unhideWhenUsed/>
    <w:qFormat/>
    <w:rsid w:val="00B75224"/>
    <w:pPr>
      <w:spacing w:before="480"/>
      <w:jc w:val="center"/>
      <w:outlineLvl w:val="9"/>
    </w:pPr>
  </w:style>
  <w:style w:type="paragraph" w:styleId="TOAHeading">
    <w:name w:val="toa heading"/>
    <w:basedOn w:val="Normal"/>
    <w:next w:val="Normal"/>
    <w:uiPriority w:val="99"/>
    <w:semiHidden/>
    <w:unhideWhenUsed/>
    <w:rsid w:val="00B75224"/>
    <w:pPr>
      <w:keepNext/>
      <w:keepLines/>
      <w:spacing w:before="480"/>
      <w:jc w:val="center"/>
      <w:outlineLvl w:val="0"/>
    </w:pPr>
    <w:rPr>
      <w:rFonts w:eastAsiaTheme="majorEastAsia" w:cstheme="majorBidi"/>
      <w:b/>
      <w:bCs/>
      <w:u w:val="single"/>
    </w:rPr>
  </w:style>
  <w:style w:type="paragraph" w:styleId="Signature">
    <w:name w:val="Signature"/>
    <w:basedOn w:val="Normal"/>
    <w:link w:val="SignatureChar"/>
    <w:uiPriority w:val="99"/>
    <w:rsid w:val="00B75224"/>
    <w:pPr>
      <w:keepNext/>
      <w:keepLines/>
      <w:ind w:left="4752" w:hanging="432"/>
    </w:pPr>
  </w:style>
  <w:style w:type="character" w:customStyle="1" w:styleId="SignatureChar">
    <w:name w:val="Signature Char"/>
    <w:basedOn w:val="DefaultParagraphFont"/>
    <w:link w:val="Signature"/>
    <w:uiPriority w:val="99"/>
    <w:rsid w:val="00B75224"/>
  </w:style>
  <w:style w:type="paragraph" w:styleId="TOC1">
    <w:name w:val="toc 1"/>
    <w:basedOn w:val="Normal"/>
    <w:next w:val="Normal"/>
    <w:autoRedefine/>
    <w:uiPriority w:val="39"/>
    <w:semiHidden/>
    <w:unhideWhenUsed/>
    <w:rsid w:val="00720992"/>
    <w:pPr>
      <w:spacing w:after="100"/>
    </w:pPr>
  </w:style>
  <w:style w:type="paragraph" w:styleId="TOC2">
    <w:name w:val="toc 2"/>
    <w:basedOn w:val="Normal"/>
    <w:next w:val="Normal"/>
    <w:autoRedefine/>
    <w:uiPriority w:val="39"/>
    <w:semiHidden/>
    <w:unhideWhenUsed/>
    <w:rsid w:val="00720992"/>
    <w:pPr>
      <w:spacing w:after="100"/>
      <w:ind w:left="240"/>
    </w:pPr>
  </w:style>
  <w:style w:type="character" w:styleId="Hyperlink">
    <w:name w:val="Hyperlink"/>
    <w:basedOn w:val="DefaultParagraphFont"/>
    <w:uiPriority w:val="99"/>
    <w:rsid w:val="00720992"/>
    <w:rPr>
      <w:color w:val="0000FF" w:themeColor="hyperlink"/>
      <w:u w:val="single"/>
    </w:rPr>
  </w:style>
  <w:style w:type="paragraph" w:styleId="Header">
    <w:name w:val="header"/>
    <w:basedOn w:val="Normal"/>
    <w:link w:val="HeaderChar"/>
    <w:uiPriority w:val="99"/>
    <w:unhideWhenUsed/>
    <w:rsid w:val="00E56229"/>
  </w:style>
  <w:style w:type="character" w:customStyle="1" w:styleId="HeaderChar">
    <w:name w:val="Header Char"/>
    <w:basedOn w:val="DefaultParagraphFont"/>
    <w:link w:val="Header"/>
    <w:uiPriority w:val="99"/>
    <w:rsid w:val="00E56229"/>
  </w:style>
  <w:style w:type="paragraph" w:styleId="Footer">
    <w:name w:val="footer"/>
    <w:basedOn w:val="Normal"/>
    <w:link w:val="FooterChar"/>
    <w:uiPriority w:val="99"/>
    <w:unhideWhenUsed/>
    <w:rsid w:val="00E56229"/>
  </w:style>
  <w:style w:type="character" w:customStyle="1" w:styleId="FooterChar">
    <w:name w:val="Footer Char"/>
    <w:basedOn w:val="DefaultParagraphFont"/>
    <w:link w:val="Footer"/>
    <w:uiPriority w:val="99"/>
    <w:rsid w:val="00E56229"/>
  </w:style>
  <w:style w:type="character" w:styleId="FootnoteReference">
    <w:name w:val="footnote reference"/>
    <w:basedOn w:val="DefaultParagraphFont"/>
    <w:uiPriority w:val="99"/>
    <w:semiHidden/>
    <w:unhideWhenUsed/>
    <w:rsid w:val="002722CE"/>
    <w:rPr>
      <w:vertAlign w:val="superscript"/>
    </w:rPr>
  </w:style>
  <w:style w:type="character" w:styleId="EndnoteReference">
    <w:name w:val="endnote reference"/>
    <w:basedOn w:val="DefaultParagraphFont"/>
    <w:uiPriority w:val="99"/>
    <w:semiHidden/>
    <w:unhideWhenUsed/>
    <w:rsid w:val="00CE59EF"/>
    <w:rPr>
      <w:vertAlign w:val="superscript"/>
    </w:rPr>
  </w:style>
  <w:style w:type="paragraph" w:styleId="NormalWeb">
    <w:name w:val="Normal (Web)"/>
    <w:basedOn w:val="Normal"/>
    <w:uiPriority w:val="99"/>
    <w:rsid w:val="00FB484E"/>
    <w:pPr>
      <w:spacing w:before="197" w:after="197"/>
    </w:pPr>
    <w:rPr>
      <w:rFonts w:eastAsia="Times New Roman"/>
    </w:rPr>
  </w:style>
  <w:style w:type="character" w:styleId="CommentReference">
    <w:name w:val="annotation reference"/>
    <w:basedOn w:val="DefaultParagraphFont"/>
    <w:uiPriority w:val="99"/>
    <w:semiHidden/>
    <w:unhideWhenUsed/>
    <w:rsid w:val="00D4110C"/>
    <w:rPr>
      <w:sz w:val="16"/>
      <w:szCs w:val="16"/>
    </w:rPr>
  </w:style>
  <w:style w:type="paragraph" w:styleId="CommentText">
    <w:name w:val="annotation text"/>
    <w:basedOn w:val="Normal"/>
    <w:link w:val="CommentTextChar"/>
    <w:uiPriority w:val="99"/>
    <w:semiHidden/>
    <w:unhideWhenUsed/>
    <w:rsid w:val="00D4110C"/>
    <w:rPr>
      <w:sz w:val="20"/>
      <w:szCs w:val="20"/>
    </w:rPr>
  </w:style>
  <w:style w:type="character" w:customStyle="1" w:styleId="CommentTextChar">
    <w:name w:val="Comment Text Char"/>
    <w:basedOn w:val="DefaultParagraphFont"/>
    <w:link w:val="CommentText"/>
    <w:uiPriority w:val="99"/>
    <w:semiHidden/>
    <w:rsid w:val="00D4110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D4110C"/>
    <w:rPr>
      <w:b/>
      <w:bCs/>
    </w:rPr>
  </w:style>
  <w:style w:type="character" w:customStyle="1" w:styleId="CommentSubjectChar">
    <w:name w:val="Comment Subject Char"/>
    <w:basedOn w:val="CommentTextChar"/>
    <w:link w:val="CommentSubject"/>
    <w:uiPriority w:val="99"/>
    <w:semiHidden/>
    <w:rsid w:val="00D4110C"/>
    <w:rPr>
      <w:rFonts w:eastAsia="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B484E"/>
    <w:pPr>
      <w:spacing w:after="240"/>
    </w:pPr>
    <w:rPr>
      <w:rFonts w:eastAsia="Calibri" w:cs="Times New Roman"/>
    </w:rPr>
  </w:style>
  <w:style w:type="paragraph" w:styleId="Heading1">
    <w:name w:val="heading 1"/>
    <w:basedOn w:val="Normal"/>
    <w:next w:val="Normal"/>
    <w:link w:val="Heading1Char"/>
    <w:autoRedefine/>
    <w:uiPriority w:val="9"/>
    <w:qFormat/>
    <w:rsid w:val="002E33C8"/>
    <w:pPr>
      <w:keepNext/>
      <w:widowControl w:val="0"/>
      <w:autoSpaceDE w:val="0"/>
      <w:autoSpaceDN w:val="0"/>
      <w:adjustRightInd w:val="0"/>
      <w:spacing w:before="240"/>
      <w:outlineLvl w:val="0"/>
    </w:pPr>
    <w:rPr>
      <w:rFonts w:ascii="Cambria" w:eastAsiaTheme="minorEastAsia" w:hAnsi="Cambria"/>
      <w:b/>
      <w:bCs/>
      <w:smallCaps/>
      <w:kern w:val="32"/>
      <w:sz w:val="28"/>
      <w:szCs w:val="32"/>
    </w:rPr>
  </w:style>
  <w:style w:type="paragraph" w:styleId="Heading2">
    <w:name w:val="heading 2"/>
    <w:basedOn w:val="Normal"/>
    <w:next w:val="Normal"/>
    <w:link w:val="Heading2Char"/>
    <w:uiPriority w:val="9"/>
    <w:qFormat/>
    <w:rsid w:val="007F4433"/>
    <w:pPr>
      <w:keepNext/>
      <w:numPr>
        <w:ilvl w:val="1"/>
        <w:numId w:val="1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F4433"/>
    <w:pPr>
      <w:numPr>
        <w:ilvl w:val="2"/>
        <w:numId w:val="16"/>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F4433"/>
    <w:pPr>
      <w:numPr>
        <w:ilvl w:val="3"/>
        <w:numId w:val="16"/>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7F4433"/>
    <w:pPr>
      <w:numPr>
        <w:ilvl w:val="4"/>
        <w:numId w:val="16"/>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7F4433"/>
    <w:pPr>
      <w:numPr>
        <w:ilvl w:val="5"/>
        <w:numId w:val="16"/>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7F4433"/>
    <w:pPr>
      <w:numPr>
        <w:ilvl w:val="6"/>
        <w:numId w:val="16"/>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7F4433"/>
    <w:pPr>
      <w:numPr>
        <w:ilvl w:val="7"/>
        <w:numId w:val="16"/>
      </w:numPr>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7F4433"/>
    <w:pPr>
      <w:numPr>
        <w:ilvl w:val="8"/>
        <w:numId w:val="16"/>
      </w:numPr>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C8"/>
    <w:rPr>
      <w:rFonts w:ascii="Cambria" w:eastAsiaTheme="minorEastAsia" w:hAnsi="Cambria" w:cs="Times New Roman"/>
      <w:b/>
      <w:bCs/>
      <w:smallCaps/>
      <w:kern w:val="32"/>
      <w:sz w:val="28"/>
      <w:szCs w:val="32"/>
    </w:rPr>
  </w:style>
  <w:style w:type="character" w:customStyle="1" w:styleId="Heading2Char">
    <w:name w:val="Heading 2 Char"/>
    <w:basedOn w:val="DefaultParagraphFont"/>
    <w:link w:val="Heading2"/>
    <w:uiPriority w:val="9"/>
    <w:rsid w:val="002A7DEE"/>
    <w:rPr>
      <w:rFonts w:eastAsiaTheme="majorEastAsia" w:cstheme="majorBidi"/>
      <w:b/>
      <w:bCs/>
      <w:szCs w:val="26"/>
    </w:rPr>
  </w:style>
  <w:style w:type="character" w:customStyle="1" w:styleId="Heading3Char">
    <w:name w:val="Heading 3 Char"/>
    <w:basedOn w:val="DefaultParagraphFont"/>
    <w:link w:val="Heading3"/>
    <w:uiPriority w:val="9"/>
    <w:semiHidden/>
    <w:rsid w:val="002A7DEE"/>
    <w:rPr>
      <w:rFonts w:eastAsiaTheme="majorEastAsia" w:cstheme="majorBidi"/>
      <w:b/>
      <w:bCs/>
    </w:rPr>
  </w:style>
  <w:style w:type="character" w:customStyle="1" w:styleId="Heading4Char">
    <w:name w:val="Heading 4 Char"/>
    <w:basedOn w:val="DefaultParagraphFont"/>
    <w:link w:val="Heading4"/>
    <w:uiPriority w:val="9"/>
    <w:semiHidden/>
    <w:rsid w:val="002A7DEE"/>
    <w:rPr>
      <w:rFonts w:eastAsiaTheme="majorEastAsia" w:cstheme="majorBidi"/>
      <w:b/>
      <w:bCs/>
      <w:iCs/>
    </w:rPr>
  </w:style>
  <w:style w:type="character" w:customStyle="1" w:styleId="Heading5Char">
    <w:name w:val="Heading 5 Char"/>
    <w:basedOn w:val="DefaultParagraphFont"/>
    <w:link w:val="Heading5"/>
    <w:uiPriority w:val="9"/>
    <w:semiHidden/>
    <w:rsid w:val="002A7DEE"/>
    <w:rPr>
      <w:rFonts w:eastAsiaTheme="majorEastAsia" w:cstheme="majorBidi"/>
      <w:b/>
    </w:rPr>
  </w:style>
  <w:style w:type="character" w:customStyle="1" w:styleId="Heading6Char">
    <w:name w:val="Heading 6 Char"/>
    <w:basedOn w:val="DefaultParagraphFont"/>
    <w:link w:val="Heading6"/>
    <w:uiPriority w:val="9"/>
    <w:semiHidden/>
    <w:rsid w:val="002A7DEE"/>
    <w:rPr>
      <w:rFonts w:eastAsiaTheme="majorEastAsia" w:cstheme="majorBidi"/>
      <w:b/>
      <w:iCs/>
    </w:rPr>
  </w:style>
  <w:style w:type="character" w:customStyle="1" w:styleId="Heading7Char">
    <w:name w:val="Heading 7 Char"/>
    <w:basedOn w:val="DefaultParagraphFont"/>
    <w:link w:val="Heading7"/>
    <w:uiPriority w:val="9"/>
    <w:semiHidden/>
    <w:rsid w:val="002A7DEE"/>
    <w:rPr>
      <w:rFonts w:eastAsiaTheme="majorEastAsia" w:cstheme="majorBidi"/>
      <w:b/>
      <w:iCs/>
    </w:rPr>
  </w:style>
  <w:style w:type="character" w:customStyle="1" w:styleId="Heading8Char">
    <w:name w:val="Heading 8 Char"/>
    <w:basedOn w:val="DefaultParagraphFont"/>
    <w:link w:val="Heading8"/>
    <w:uiPriority w:val="9"/>
    <w:semiHidden/>
    <w:rsid w:val="002A7DEE"/>
    <w:rPr>
      <w:rFonts w:eastAsiaTheme="majorEastAsia" w:cstheme="majorBidi"/>
      <w:b/>
      <w:szCs w:val="20"/>
    </w:rPr>
  </w:style>
  <w:style w:type="character" w:customStyle="1" w:styleId="Heading9Char">
    <w:name w:val="Heading 9 Char"/>
    <w:basedOn w:val="DefaultParagraphFont"/>
    <w:link w:val="Heading9"/>
    <w:uiPriority w:val="9"/>
    <w:semiHidden/>
    <w:rsid w:val="00AD0A7A"/>
    <w:rPr>
      <w:rFonts w:eastAsiaTheme="majorEastAsia" w:cstheme="majorBidi"/>
      <w:b/>
      <w:iCs/>
      <w:szCs w:val="20"/>
    </w:rPr>
  </w:style>
  <w:style w:type="paragraph" w:styleId="Title">
    <w:name w:val="Title"/>
    <w:basedOn w:val="Normal"/>
    <w:next w:val="BodyText"/>
    <w:link w:val="TitleChar"/>
    <w:uiPriority w:val="10"/>
    <w:qFormat/>
    <w:rsid w:val="00B75224"/>
    <w:pPr>
      <w:keepNext/>
      <w:keepLines/>
      <w:spacing w:before="360"/>
      <w:contextualSpacing/>
      <w:jc w:val="center"/>
      <w:outlineLvl w:val="0"/>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B75224"/>
    <w:rPr>
      <w:rFonts w:eastAsiaTheme="majorEastAsia" w:cstheme="majorBidi"/>
      <w:b/>
      <w:spacing w:val="5"/>
      <w:kern w:val="28"/>
      <w:szCs w:val="52"/>
      <w:u w:val="single"/>
    </w:rPr>
  </w:style>
  <w:style w:type="paragraph" w:styleId="Subtitle">
    <w:name w:val="Subtitle"/>
    <w:basedOn w:val="Normal"/>
    <w:link w:val="SubtitleChar"/>
    <w:uiPriority w:val="11"/>
    <w:qFormat/>
    <w:rsid w:val="00B75224"/>
    <w:pPr>
      <w:keepNext/>
      <w:keepLines/>
      <w:numPr>
        <w:ilvl w:val="1"/>
      </w:numPr>
      <w:spacing w:before="120"/>
      <w:contextualSpacing/>
      <w:jc w:val="center"/>
      <w:outlineLvl w:val="1"/>
    </w:pPr>
    <w:rPr>
      <w:rFonts w:eastAsiaTheme="majorEastAsia" w:cstheme="majorBidi"/>
      <w:iCs/>
      <w:u w:val="single"/>
    </w:rPr>
  </w:style>
  <w:style w:type="character" w:customStyle="1" w:styleId="SubtitleChar">
    <w:name w:val="Subtitle Char"/>
    <w:basedOn w:val="DefaultParagraphFont"/>
    <w:link w:val="Subtitle"/>
    <w:uiPriority w:val="11"/>
    <w:rsid w:val="00B75224"/>
    <w:rPr>
      <w:rFonts w:eastAsiaTheme="majorEastAsia" w:cstheme="majorBidi"/>
      <w:iCs/>
      <w:u w:val="single"/>
    </w:rPr>
  </w:style>
  <w:style w:type="paragraph" w:styleId="NoSpacing">
    <w:name w:val="No Spacing"/>
    <w:uiPriority w:val="1"/>
    <w:qFormat/>
    <w:rsid w:val="007B4206"/>
  </w:style>
  <w:style w:type="paragraph" w:styleId="BodyText">
    <w:name w:val="Body Text"/>
    <w:basedOn w:val="Normal"/>
    <w:link w:val="BodyTextChar"/>
    <w:uiPriority w:val="2"/>
    <w:qFormat/>
    <w:rsid w:val="007B4206"/>
    <w:pPr>
      <w:ind w:firstLine="720"/>
    </w:pPr>
  </w:style>
  <w:style w:type="character" w:customStyle="1" w:styleId="BodyTextChar">
    <w:name w:val="Body Text Char"/>
    <w:basedOn w:val="DefaultParagraphFont"/>
    <w:link w:val="BodyText"/>
    <w:uiPriority w:val="2"/>
    <w:rsid w:val="007B4206"/>
  </w:style>
  <w:style w:type="paragraph" w:styleId="ListParagraph">
    <w:name w:val="List Paragraph"/>
    <w:basedOn w:val="Normal"/>
    <w:uiPriority w:val="34"/>
    <w:unhideWhenUsed/>
    <w:qFormat/>
    <w:rsid w:val="00F233C0"/>
    <w:pPr>
      <w:ind w:left="720"/>
      <w:contextualSpacing/>
    </w:pPr>
  </w:style>
  <w:style w:type="paragraph" w:styleId="BlockText">
    <w:name w:val="Block Text"/>
    <w:basedOn w:val="Normal"/>
    <w:uiPriority w:val="10"/>
    <w:rsid w:val="007B4206"/>
    <w:pPr>
      <w:ind w:left="1440" w:right="1440"/>
    </w:pPr>
    <w:rPr>
      <w:rFonts w:eastAsiaTheme="minorEastAsia"/>
      <w:iCs/>
    </w:rPr>
  </w:style>
  <w:style w:type="paragraph" w:customStyle="1" w:styleId="BodyTextFlush">
    <w:name w:val="Body Text Flush"/>
    <w:basedOn w:val="Normal"/>
    <w:uiPriority w:val="10"/>
    <w:qFormat/>
    <w:rsid w:val="007B4206"/>
  </w:style>
  <w:style w:type="paragraph" w:styleId="Caption">
    <w:name w:val="caption"/>
    <w:basedOn w:val="Normal"/>
    <w:next w:val="Normal"/>
    <w:uiPriority w:val="35"/>
    <w:semiHidden/>
    <w:unhideWhenUsed/>
    <w:rsid w:val="00667403"/>
    <w:pPr>
      <w:spacing w:before="120"/>
    </w:pPr>
    <w:rPr>
      <w:b/>
      <w:bCs/>
      <w:sz w:val="18"/>
      <w:szCs w:val="18"/>
    </w:rPr>
  </w:style>
  <w:style w:type="paragraph" w:styleId="BalloonText">
    <w:name w:val="Balloon Text"/>
    <w:basedOn w:val="Normal"/>
    <w:link w:val="BalloonTextChar"/>
    <w:uiPriority w:val="99"/>
    <w:semiHidden/>
    <w:unhideWhenUsed/>
    <w:rsid w:val="00667403"/>
    <w:rPr>
      <w:rFonts w:ascii="Tahoma" w:hAnsi="Tahoma" w:cs="Tahoma"/>
      <w:sz w:val="16"/>
      <w:szCs w:val="16"/>
    </w:rPr>
  </w:style>
  <w:style w:type="character" w:customStyle="1" w:styleId="BalloonTextChar">
    <w:name w:val="Balloon Text Char"/>
    <w:basedOn w:val="DefaultParagraphFont"/>
    <w:link w:val="BalloonText"/>
    <w:uiPriority w:val="99"/>
    <w:semiHidden/>
    <w:rsid w:val="00667403"/>
    <w:rPr>
      <w:rFonts w:ascii="Tahoma" w:hAnsi="Tahoma" w:cs="Tahoma"/>
      <w:sz w:val="16"/>
      <w:szCs w:val="16"/>
    </w:rPr>
  </w:style>
  <w:style w:type="paragraph" w:styleId="Date">
    <w:name w:val="Date"/>
    <w:basedOn w:val="Normal"/>
    <w:next w:val="Normal"/>
    <w:link w:val="DateChar"/>
    <w:uiPriority w:val="99"/>
    <w:semiHidden/>
    <w:unhideWhenUsed/>
    <w:rsid w:val="00667403"/>
  </w:style>
  <w:style w:type="character" w:customStyle="1" w:styleId="DateChar">
    <w:name w:val="Date Char"/>
    <w:basedOn w:val="DefaultParagraphFont"/>
    <w:link w:val="Date"/>
    <w:uiPriority w:val="99"/>
    <w:semiHidden/>
    <w:rsid w:val="009D6DC9"/>
  </w:style>
  <w:style w:type="paragraph" w:styleId="EndnoteText">
    <w:name w:val="endnote text"/>
    <w:basedOn w:val="Normal"/>
    <w:link w:val="EndnoteTextChar"/>
    <w:uiPriority w:val="99"/>
    <w:semiHidden/>
    <w:unhideWhenUsed/>
    <w:rsid w:val="00667403"/>
    <w:rPr>
      <w:sz w:val="20"/>
      <w:szCs w:val="20"/>
    </w:rPr>
  </w:style>
  <w:style w:type="character" w:customStyle="1" w:styleId="EndnoteTextChar">
    <w:name w:val="Endnote Text Char"/>
    <w:basedOn w:val="DefaultParagraphFont"/>
    <w:link w:val="EndnoteText"/>
    <w:uiPriority w:val="99"/>
    <w:semiHidden/>
    <w:rsid w:val="009D6DC9"/>
    <w:rPr>
      <w:sz w:val="20"/>
      <w:szCs w:val="20"/>
    </w:rPr>
  </w:style>
  <w:style w:type="paragraph" w:styleId="FootnoteText">
    <w:name w:val="footnote text"/>
    <w:basedOn w:val="Normal"/>
    <w:link w:val="FootnoteTextChar"/>
    <w:semiHidden/>
    <w:unhideWhenUsed/>
    <w:rsid w:val="009A26D8"/>
    <w:pPr>
      <w:tabs>
        <w:tab w:val="left" w:pos="360"/>
      </w:tabs>
      <w:spacing w:before="120"/>
    </w:pPr>
    <w:rPr>
      <w:szCs w:val="20"/>
    </w:rPr>
  </w:style>
  <w:style w:type="character" w:customStyle="1" w:styleId="FootnoteTextChar">
    <w:name w:val="Footnote Text Char"/>
    <w:basedOn w:val="DefaultParagraphFont"/>
    <w:link w:val="FootnoteText"/>
    <w:semiHidden/>
    <w:rsid w:val="009A26D8"/>
    <w:rPr>
      <w:szCs w:val="20"/>
    </w:rPr>
  </w:style>
  <w:style w:type="paragraph" w:styleId="TOCHeading">
    <w:name w:val="TOC Heading"/>
    <w:basedOn w:val="Heading1"/>
    <w:next w:val="Normal"/>
    <w:uiPriority w:val="39"/>
    <w:semiHidden/>
    <w:unhideWhenUsed/>
    <w:qFormat/>
    <w:rsid w:val="00B75224"/>
    <w:pPr>
      <w:spacing w:before="480"/>
      <w:jc w:val="center"/>
      <w:outlineLvl w:val="9"/>
    </w:pPr>
  </w:style>
  <w:style w:type="paragraph" w:styleId="TOAHeading">
    <w:name w:val="toa heading"/>
    <w:basedOn w:val="Normal"/>
    <w:next w:val="Normal"/>
    <w:uiPriority w:val="99"/>
    <w:semiHidden/>
    <w:unhideWhenUsed/>
    <w:rsid w:val="00B75224"/>
    <w:pPr>
      <w:keepNext/>
      <w:keepLines/>
      <w:spacing w:before="480"/>
      <w:jc w:val="center"/>
      <w:outlineLvl w:val="0"/>
    </w:pPr>
    <w:rPr>
      <w:rFonts w:eastAsiaTheme="majorEastAsia" w:cstheme="majorBidi"/>
      <w:b/>
      <w:bCs/>
      <w:u w:val="single"/>
    </w:rPr>
  </w:style>
  <w:style w:type="paragraph" w:styleId="Signature">
    <w:name w:val="Signature"/>
    <w:basedOn w:val="Normal"/>
    <w:link w:val="SignatureChar"/>
    <w:uiPriority w:val="99"/>
    <w:rsid w:val="00B75224"/>
    <w:pPr>
      <w:keepNext/>
      <w:keepLines/>
      <w:ind w:left="4752" w:hanging="432"/>
    </w:pPr>
  </w:style>
  <w:style w:type="character" w:customStyle="1" w:styleId="SignatureChar">
    <w:name w:val="Signature Char"/>
    <w:basedOn w:val="DefaultParagraphFont"/>
    <w:link w:val="Signature"/>
    <w:uiPriority w:val="99"/>
    <w:rsid w:val="00B75224"/>
  </w:style>
  <w:style w:type="paragraph" w:styleId="TOC1">
    <w:name w:val="toc 1"/>
    <w:basedOn w:val="Normal"/>
    <w:next w:val="Normal"/>
    <w:autoRedefine/>
    <w:uiPriority w:val="39"/>
    <w:semiHidden/>
    <w:unhideWhenUsed/>
    <w:rsid w:val="00720992"/>
    <w:pPr>
      <w:spacing w:after="100"/>
    </w:pPr>
  </w:style>
  <w:style w:type="paragraph" w:styleId="TOC2">
    <w:name w:val="toc 2"/>
    <w:basedOn w:val="Normal"/>
    <w:next w:val="Normal"/>
    <w:autoRedefine/>
    <w:uiPriority w:val="39"/>
    <w:semiHidden/>
    <w:unhideWhenUsed/>
    <w:rsid w:val="00720992"/>
    <w:pPr>
      <w:spacing w:after="100"/>
      <w:ind w:left="240"/>
    </w:pPr>
  </w:style>
  <w:style w:type="character" w:styleId="Hyperlink">
    <w:name w:val="Hyperlink"/>
    <w:basedOn w:val="DefaultParagraphFont"/>
    <w:uiPriority w:val="99"/>
    <w:rsid w:val="00720992"/>
    <w:rPr>
      <w:color w:val="0000FF" w:themeColor="hyperlink"/>
      <w:u w:val="single"/>
    </w:rPr>
  </w:style>
  <w:style w:type="paragraph" w:styleId="Header">
    <w:name w:val="header"/>
    <w:basedOn w:val="Normal"/>
    <w:link w:val="HeaderChar"/>
    <w:uiPriority w:val="99"/>
    <w:unhideWhenUsed/>
    <w:rsid w:val="00E56229"/>
  </w:style>
  <w:style w:type="character" w:customStyle="1" w:styleId="HeaderChar">
    <w:name w:val="Header Char"/>
    <w:basedOn w:val="DefaultParagraphFont"/>
    <w:link w:val="Header"/>
    <w:uiPriority w:val="99"/>
    <w:rsid w:val="00E56229"/>
  </w:style>
  <w:style w:type="paragraph" w:styleId="Footer">
    <w:name w:val="footer"/>
    <w:basedOn w:val="Normal"/>
    <w:link w:val="FooterChar"/>
    <w:uiPriority w:val="99"/>
    <w:unhideWhenUsed/>
    <w:rsid w:val="00E56229"/>
  </w:style>
  <w:style w:type="character" w:customStyle="1" w:styleId="FooterChar">
    <w:name w:val="Footer Char"/>
    <w:basedOn w:val="DefaultParagraphFont"/>
    <w:link w:val="Footer"/>
    <w:uiPriority w:val="99"/>
    <w:rsid w:val="00E56229"/>
  </w:style>
  <w:style w:type="character" w:styleId="FootnoteReference">
    <w:name w:val="footnote reference"/>
    <w:basedOn w:val="DefaultParagraphFont"/>
    <w:uiPriority w:val="99"/>
    <w:semiHidden/>
    <w:unhideWhenUsed/>
    <w:rsid w:val="002722CE"/>
    <w:rPr>
      <w:vertAlign w:val="superscript"/>
    </w:rPr>
  </w:style>
  <w:style w:type="character" w:styleId="EndnoteReference">
    <w:name w:val="endnote reference"/>
    <w:basedOn w:val="DefaultParagraphFont"/>
    <w:uiPriority w:val="99"/>
    <w:semiHidden/>
    <w:unhideWhenUsed/>
    <w:rsid w:val="00CE59EF"/>
    <w:rPr>
      <w:vertAlign w:val="superscript"/>
    </w:rPr>
  </w:style>
  <w:style w:type="paragraph" w:styleId="NormalWeb">
    <w:name w:val="Normal (Web)"/>
    <w:basedOn w:val="Normal"/>
    <w:uiPriority w:val="99"/>
    <w:rsid w:val="00FB484E"/>
    <w:pPr>
      <w:spacing w:before="197" w:after="197"/>
    </w:pPr>
    <w:rPr>
      <w:rFonts w:eastAsia="Times New Roman"/>
    </w:rPr>
  </w:style>
  <w:style w:type="character" w:styleId="CommentReference">
    <w:name w:val="annotation reference"/>
    <w:basedOn w:val="DefaultParagraphFont"/>
    <w:uiPriority w:val="99"/>
    <w:semiHidden/>
    <w:unhideWhenUsed/>
    <w:rsid w:val="00D4110C"/>
    <w:rPr>
      <w:sz w:val="16"/>
      <w:szCs w:val="16"/>
    </w:rPr>
  </w:style>
  <w:style w:type="paragraph" w:styleId="CommentText">
    <w:name w:val="annotation text"/>
    <w:basedOn w:val="Normal"/>
    <w:link w:val="CommentTextChar"/>
    <w:uiPriority w:val="99"/>
    <w:semiHidden/>
    <w:unhideWhenUsed/>
    <w:rsid w:val="00D4110C"/>
    <w:rPr>
      <w:sz w:val="20"/>
      <w:szCs w:val="20"/>
    </w:rPr>
  </w:style>
  <w:style w:type="character" w:customStyle="1" w:styleId="CommentTextChar">
    <w:name w:val="Comment Text Char"/>
    <w:basedOn w:val="DefaultParagraphFont"/>
    <w:link w:val="CommentText"/>
    <w:uiPriority w:val="99"/>
    <w:semiHidden/>
    <w:rsid w:val="00D4110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D4110C"/>
    <w:rPr>
      <w:b/>
      <w:bCs/>
    </w:rPr>
  </w:style>
  <w:style w:type="character" w:customStyle="1" w:styleId="CommentSubjectChar">
    <w:name w:val="Comment Subject Char"/>
    <w:basedOn w:val="CommentTextChar"/>
    <w:link w:val="CommentSubject"/>
    <w:uiPriority w:val="99"/>
    <w:semiHidden/>
    <w:rsid w:val="00D4110C"/>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odescentre.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MDDBVenCity xmlns="3bbaab43-10f6-49a9-ace3-2833908b6429">Jakarta</MDDBVenCity>
    <MDDBVenEco xmlns="3bbaab43-10f6-49a9-ace3-2833908b6429">Indonesia</MDDBVenEco>
    <MDDBStatus xmlns="3bbaab43-10f6-49a9-ace3-2833908b6429">Completed</MDDBStatus>
    <MDDBDocNum xmlns="3bbaab43-10f6-49a9-ace3-2833908b6429">2013/SOM1/CTI/017</MDDBDocNum>
    <MDDBEndDate xmlns="3bbaab43-10f6-49a9-ace3-2833908b6429">2013-02-03T16:00:00+00:00</MDDBEndDate>
    <MDDBSubEco xmlns="3bbaab43-10f6-49a9-ace3-2833908b6429">
      <Value>Australia</Value>
    </MDDBSubEco>
    <MDDBOrder xmlns="3bbaab43-10f6-49a9-ace3-2833908b6429">99999</MDDBOrder>
    <MDDBClass xmlns="3bbaab43-10f6-49a9-ace3-2833908b6429">Public</MDDBClass>
    <MDDBDocType xmlns="3bbaab43-10f6-49a9-ace3-2833908b6429">Paper</MDDBDocType>
    <MDDBSubOrg xmlns="3bbaab43-10f6-49a9-ace3-2833908b6429"/>
    <MDDBStartDate xmlns="3bbaab43-10f6-49a9-ace3-2833908b6429">2013-02-02T16:00:00+00:00</MDDBStartDate>
    <MDDBMeetingName xmlns="3bbaab43-10f6-49a9-ace3-2833908b6429">First Committee on Trade and Investment Meeting 2013</MDDBMeetingName>
    <MDDBSubGroup xmlns="3bbaab43-10f6-49a9-ace3-2833908b6429"/>
    <MDDBTitle xmlns="3bbaab43-10f6-49a9-ace3-2833908b6429">Report of the 2nd APEC Regulatory Cooperation Advancement Mechanism (ARCAM) Dialogue on Self-regulation in Advertising</MDDBTitle>
    <MDDBGroup xmlns="3bbaab43-10f6-49a9-ace3-2833908b6429">
      <Value>Committee on Trade and Investment (CTI)</Value>
    </MDDB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2D143BE8B01949A96703853820309F" ma:contentTypeVersion="20" ma:contentTypeDescription="Create a new document." ma:contentTypeScope="" ma:versionID="0cce838a87e27d947bc1c9ce7e726201">
  <xsd:schema xmlns:xsd="http://www.w3.org/2001/XMLSchema" xmlns:xs="http://www.w3.org/2001/XMLSchema" xmlns:p="http://schemas.microsoft.com/office/2006/metadata/properties" xmlns:ns2="3bbaab43-10f6-49a9-ace3-2833908b6429" targetNamespace="http://schemas.microsoft.com/office/2006/metadata/properties" ma:root="true" ma:fieldsID="7b410b20d7939646253b2f41ff656710" ns2:_="">
    <xsd:import namespace="3bbaab43-10f6-49a9-ace3-2833908b6429"/>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aab43-10f6-49a9-ace3-2833908b6429" elementFormDefault="qualified">
    <xsd:import namespace="http://schemas.microsoft.com/office/2006/documentManagement/types"/>
    <xsd:import namespace="http://schemas.microsoft.com/office/infopath/2007/PartnerControls"/>
    <xsd:element name="MDDBDocType" ma:index="4" nillable="true" ma:displayName="Document Type" ma:format="Dropdown" ma:internalName="MDDBDocType" ma:readOnly="fals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5" nillable="true" ma:displayName="Custom Order" ma:decimals="0" ma:default="99999" ma:internalName="MDDBOrder" ma:readOnly="false" ma:percentage="FALSE">
      <xsd:simpleType>
        <xsd:restriction base="dms:Number"/>
      </xsd:simpleType>
    </xsd:element>
    <xsd:element name="MDDBDocNum" ma:index="6" nillable="true" ma:displayName="Document Number" ma:internalName="MDDBDocNum" ma:readOnly="false">
      <xsd:simpleType>
        <xsd:restriction base="dms:Text">
          <xsd:maxLength value="255"/>
        </xsd:restriction>
      </xsd:simpleType>
    </xsd:element>
    <xsd:element name="MDDBTitle" ma:index="7" nillable="true" ma:displayName="Document Title" ma:internalName="MDDBTitle" ma:readOnly="false">
      <xsd:simpleType>
        <xsd:restriction base="dms:Note">
          <xsd:maxLength value="255"/>
        </xsd:restriction>
      </xsd:simpleType>
    </xsd:element>
    <xsd:element name="MDDBStartDate" ma:index="8" nillable="true" ma:displayName="Meeting Start Date" ma:format="DateOnly" ma:internalName="MDDBStartDate" ma:readOnly="false">
      <xsd:simpleType>
        <xsd:restriction base="dms:DateTime"/>
      </xsd:simpleType>
    </xsd:element>
    <xsd:element name="MDDBEndDate" ma:index="9" nillable="true" ma:displayName="Meeting End Date" ma:format="DateOnly" ma:internalName="MDDBEndDate" ma:readOnly="false">
      <xsd:simpleType>
        <xsd:restriction base="dms:DateTime"/>
      </xsd:simpleType>
    </xsd:element>
    <xsd:element name="MDDBMeetingName" ma:index="10" nillable="true" ma:displayName="Meeting Name" ma:internalName="MDDBMeetingName" ma:readOnly="false">
      <xsd:simpleType>
        <xsd:restriction base="dms:Note">
          <xsd:maxLength value="255"/>
        </xsd:restriction>
      </xsd:simpleType>
    </xsd:element>
    <xsd:element name="MDDBVenEco" ma:index="11" nillable="true" ma:displayName="Meeting Venue - Economy" ma:format="Dropdown" ma:internalName="MDDBVenEco" ma:readOnly="false">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2" nillable="true" ma:displayName="Meeting Venue - City" ma:format="Dropdown" ma:internalName="MDDBVenCity" ma:readOnly="false">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ff"/>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angzho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azan"/>
              <xsd:enumeration value="Khabarovsk"/>
              <xsd:enumeration value="Khanh Hoa Province"/>
              <xsd:enumeration value="Khon Kaen"/>
              <xsd:enumeration value="Kitakyushu"/>
              <xsd:enumeration value="Koh Samui"/>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Angeles"/>
              <xsd:enumeration value="Los Cabos"/>
              <xsd:enumeration value="Makassar"/>
              <xsd:enumeration value="Makati"/>
              <xsd:enumeration value="Malacca"/>
              <xsd:enumeration value="Manado"/>
              <xsd:enumeration value="Manila"/>
              <xsd:enumeration value="Manzanillo"/>
              <xsd:enumeration value="Medan"/>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lembang"/>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Quezon City"/>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chuan"/>
              <xsd:enumeration value="Sidney"/>
              <xsd:enumeration value="Singapore"/>
              <xsd:enumeration value="Solo"/>
              <xsd:enumeration value="Southern Highlands, NSW"/>
              <xsd:enumeration value="St. John's"/>
              <xsd:enumeration value="St. Petersburg"/>
              <xsd:enumeration value="Subic"/>
              <xsd:enumeration value="Surabaya"/>
              <xsd:enumeration value="Suzhou"/>
              <xsd:enumeration value="Sydney"/>
              <xsd:enumeration value="Taichung"/>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aroslavl"/>
              <xsd:enumeration value="Yogyakarta"/>
              <xsd:enumeration value="Yokohama"/>
              <xsd:enumeration value="Yuzhno-Sakhalinsk"/>
            </xsd:restriction>
          </xsd:simpleType>
        </xsd:union>
      </xsd:simpleType>
    </xsd:element>
    <xsd:element name="MDDBGroup" ma:index="13" nillable="true" ma:displayName="APEC Group" ma:internalName="MDDBGroup" ma:readOnly="false">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hief Science Advisors and Equivalents (CSAE)"/>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ounter-Terrorism Working Group (CTWG)"/>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Experts Group on Illegal Logging and Associated Trade (EGILAT)"/>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Travel Facilitation (HLPD-TF)"/>
                    <xsd:enumeration value="High Level Policy Dialogue on Women and the Economy (HLPD-WE)"/>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Food Security (PPFS)"/>
                    <xsd:enumeration value="Policy Partnership on Science, Technology and Innovation (PPSTI)"/>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4" nillable="true" ma:displayName="Submitted by - Economies" ma:internalName="MDDBSubEco" ma:readOnly="false">
      <xsd:complexType>
        <xsd:complexContent>
          <xsd:extension base="dms:MultiChoice">
            <xsd:sequence>
              <xsd:element name="Value" maxOccurs="unbounded" minOccurs="0" nillable="true">
                <xsd:simpleType>
                  <xsd:restriction base="dms:Choice">
                    <xsd:enumeration value="Argentina"/>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cuador"/>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Nigeria"/>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5" nillable="true" ma:displayName="Submitted by - APEC Group" ma:internalName="MDDBSubGroup" ma:readOnly="false">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enter for Technology Foresight"/>
                    <xsd:enumeration value="APEC Climate Center (APCC)"/>
                    <xsd:enumeration value="APEC E-Commerce Business Alliance (ECBA)"/>
                    <xsd:enumeration value="APEC e-Government Research Center"/>
                    <xsd:enumeration value="APEC Economic Leaders' Meeting (AELM)"/>
                    <xsd:enumeration value="APEC Education Foundation"/>
                    <xsd:enumeration value="APEC Engineer Coordinating Committee (AECC)"/>
                    <xsd:enumeration value="APEC Harmonization Center"/>
                    <xsd:enumeration value="APEC International Centre for Sustainable Tourism (AICST)"/>
                    <xsd:enumeration value="APEC Ministerial Meetings (AMM)"/>
                    <xsd:enumeration value="APEC Research Centre for Typhoon and Society (ACTS)"/>
                    <xsd:enumeration value="APEC Secretariat"/>
                    <xsd:enumeration value="APEC SME Innovation Center (SMEIC)"/>
                    <xsd:enumeration value="APEC Study Centre - Australia"/>
                    <xsd:enumeration value="APEC Study Center - China"/>
                    <xsd:enumeration value="APEC Study Center - Japan"/>
                    <xsd:enumeration value="APEC Study Centre - New Zealand"/>
                    <xsd:enumeration value="APEC Study Center - Russia"/>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ounter-Terrorism Working Group (CTWG)"/>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Experts Group on Illegal Logging and Associated Trade (EGILAT)"/>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Travel Facilitation (HLPD-TF)"/>
                    <xsd:enumeration value="High Level Policy Dialogue on Women and the Economy (HLPD-WE)"/>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Food Security (PPFS)"/>
                    <xsd:enumeration value="Policy Partnership on Science, Technology and Innovation (PPSTI)"/>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16" nillable="true" ma:displayName="Submitted by - Organisations" ma:internalName="MDDBSubOrg" ma:readOnly="false">
      <xsd:complexType>
        <xsd:complexContent>
          <xsd:extension base="dms:MultiChoiceFillIn">
            <xsd:sequence>
              <xsd:element name="Value" maxOccurs="unbounded" minOccurs="0" nillable="true">
                <xsd:simpleType>
                  <xsd:union memberTypes="dms:Text">
                    <xsd:simpleType>
                      <xsd:restriction base="dms:Choice">
                        <xsd:enumeration value="3M"/>
                        <xsd:enumeration value="21st Century Foundation"/>
                        <xsd:enumeration value="a2peak Power"/>
                        <xsd:enumeration value="A.S. Louken Group Pte Ltd"/>
                        <xsd:enumeration value="Abbott Laboratories"/>
                        <xsd:enumeration value="ABI Research"/>
                        <xsd:enumeration value="Academia Sinica"/>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dvertising Standards Bureau"/>
                        <xsd:enumeration value="Aeropuertos del Perú"/>
                        <xsd:enumeration value="Age-friendly New York City"/>
                        <xsd:enumeration value="Age Wave"/>
                        <xsd:enumeration value="Agencia Chilena de Eficiencia. Energética (ACHEE)"/>
                        <xsd:enumeration value="Agensi Inovasi Malaysia (AIM)"/>
                        <xsd:enumeration value="Agilent Technologies"/>
                        <xsd:enumeration value="Agrícola Athos S.A."/>
                        <xsd:enumeration value="Agroisolab GmbH"/>
                        <xsd:enumeration value="Aik Moh Paints &amp; Chemicals"/>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for Safe Online Pharmacies (ASOP)"/>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Petroleum Institute"/>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MPHOS 21"/>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izona State University (ASU)"/>
                        <xsd:enumeration value="Armstrong"/>
                        <xsd:enumeration value="Armstrong World Industries, Inc"/>
                        <xsd:enumeration value="Arnold &amp; Porter LLP"/>
                        <xsd:enumeration value="ARQ"/>
                        <xsd:enumeration value="ASEAN Automotive Federation (AAF)"/>
                        <xsd:enumeration value="ASEAN Business Advisory Council (ASEAN-BAC)"/>
                        <xsd:enumeration value="ASEAN Food Security Information System (AFSIS)"/>
                        <xsd:enumeration value="ASEAN Primary Care Association"/>
                        <xsd:enumeration value="ASEAN University Network (AUN)"/>
                        <xsd:enumeration value="AsiaDHRRA"/>
                        <xsd:enumeration value="Asia BioBusiness Pte. Ltd"/>
                        <xsd:enumeration value="Asia Injury Prevention Foundation"/>
                        <xsd:enumeration value="Asia Oceania Electronic Marketplace Association (AOEMA)"/>
                        <xsd:enumeration value="Asia Pacific Carriers' Coalition (APCC)"/>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Pacific Data Research Center (APDRC)"/>
                        <xsd:enumeration value="Asia Pacific Disaster Risk Reduction &amp; Resilience (APDR3)"/>
                        <xsd:enumeration value="Asia Pacific Energy Research Centre (APERC)"/>
                        <xsd:enumeration value="Asia Pacific Federation of Project Management (apfpm)"/>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 Pacific Quality Organization (APQO)"/>
                        <xsd:enumeration value="Asia Pacific Society of Infection Control (APSIC)"/>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ara la Investigación y Desarrollo Integral (AIDER)"/>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Banks in Malaysia"/>
                        <xsd:enumeration value="Association of Credit Rating Agencies in Asia (ACRAA)"/>
                        <xsd:enumeration value="Association of Electronic Trading Platforms"/>
                        <xsd:enumeration value="Association of Pacific Rim Universities (APRU)"/>
                        <xsd:enumeration value="Association of Southeast Asian Nations (ASEAN)"/>
                        <xsd:enumeration value="Association of Structural Engineers of the Philippines, Inc. (ASEP)"/>
                        <xsd:enumeration value="Association of University Technology Managers (AUTM)"/>
                        <xsd:enumeration value="Assumption University"/>
                        <xsd:enumeration value="ASTM International"/>
                        <xsd:enumeration value="Astra International"/>
                        <xsd:enumeration value="AT&amp;T"/>
                        <xsd:enumeration value="A.T. Kearney"/>
                        <xsd:enumeration value="Atlas Material Testing Technology"/>
                        <xsd:enumeration value="Auburn University"/>
                        <xsd:enumeration value="Auscott Limited"/>
                        <xsd:enumeration value="Austral Capital"/>
                        <xsd:enumeration value="Australia and New Zealand School of Government (ANZSOG)"/>
                        <xsd:enumeration value="Australia Indonesia Partnership for Economic Governance (AIPE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stralian Women Chamber of Commerce &amp; Industry (AWCCI)"/>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2B-Center"/>
                        <xsd:enumeration value="Babcock &amp; Brown Power"/>
                        <xsd:enumeration value="Badan Pengkajian dan Penerapan Teknologi (BPPT)"/>
                        <xsd:enumeration value="Baker &amp; McKenzie"/>
                        <xsd:enumeration value="Bakrie Sumatera Plantations"/>
                        <xsd:enumeration value="Ballard Power Systems"/>
                        <xsd:enumeration value="Banchile Asesoría Financiera S.A."/>
                        <xsd:enumeration value="Bangladesh Bank"/>
                        <xsd:enumeration value="Bank Bukopin"/>
                        <xsd:enumeration value="Bank of Tokyo-Mitsubishi UFJ, Ltd."/>
                        <xsd:enumeration value="Bank Mandiri"/>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xter International Inc."/>
                        <xsd:enumeration value="Baycorp Advantage"/>
                        <xsd:enumeration value="Bayer CropScience"/>
                        <xsd:enumeration value="BBBOnline"/>
                        <xsd:enumeration value="BD"/>
                        <xsd:enumeration value="BearingPoint"/>
                        <xsd:enumeration value="Bedfordshire Chamber of Commerce"/>
                        <xsd:enumeration value="Beijing Jiaotong University"/>
                        <xsd:enumeration value="Beijing Normal University"/>
                        <xsd:enumeration value="Beijing Tele-info Network Technology Co., Ltd."/>
                        <xsd:enumeration value="Beijing University of Posts and Telecommunication (BUPT)"/>
                        <xsd:enumeration value="Benemann Associates"/>
                        <xsd:enumeration value="Best Buy"/>
                        <xsd:enumeration value="BiD Network"/>
                        <xsd:enumeration value="BII Group"/>
                        <xsd:enumeration value="bimSCORE"/>
                        <xsd:enumeration value="Biterials Co., Ltd"/>
                        <xsd:enumeration value="Bio Economic Research Associates"/>
                        <xsd:enumeration value="Bio-Link Partners Ltd"/>
                        <xsd:enumeration value="bioDevelopments International Institute Inc."/>
                        <xsd:enumeration value="BioEuroLatina"/>
                        <xsd:enumeration value="Biomimicry Group"/>
                        <xsd:enumeration value="Bion"/>
                        <xsd:enumeration value="Biotechnology and Bioengineering"/>
                        <xsd:enumeration value="Biotechnology Coalition of the Philippines (BCP)"/>
                        <xsd:enumeration value="Biotechnology Industry Organization (BIO)"/>
                        <xsd:enumeration value="BlueScope Steel"/>
                        <xsd:enumeration value="Bloomberg"/>
                        <xsd:enumeration value="BNI"/>
                        <xsd:enumeration value="Boehmert &amp; Boehmert"/>
                        <xsd:enumeration value="Boeing"/>
                        <xsd:enumeration value="Bogor Agricultural University"/>
                        <xsd:enumeration value="Boost Juice"/>
                        <xsd:enumeration value="Booz Allen Hamilton"/>
                        <xsd:enumeration value="Borlas Consulting Group"/>
                        <xsd:enumeration value="BP"/>
                        <xsd:enumeration value="BP Solar"/>
                        <xsd:enumeration value="Brookings Institution"/>
                        <xsd:enumeration value="Bryan Cave LLP"/>
                        <xsd:enumeration value="BT"/>
                        <xsd:enumeration value="buildingSMART Australasia"/>
                        <xsd:enumeration value="Bunkyo University"/>
                        <xsd:enumeration value="Bunnings Co."/>
                        <xsd:enumeration value="Burrill &amp; Company"/>
                        <xsd:enumeration value="Bursa Malaysia"/>
                        <xsd:enumeration value="Business and Industry Advisory Committee to the OECD (BIAC)"/>
                        <xsd:enumeration value="Business Compass Consultancy"/>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dda"/>
                        <xsd:enumeration value="California Earthquake Authority (CEA)"/>
                        <xsd:enumeration value="California Polytechnic State University"/>
                        <xsd:enumeration value="Cámara de Comercio de Santiago (CCS)"/>
                        <xsd:enumeration value="Cámara Maritima y Portuaria de Chile A.G."/>
                        <xsd:enumeration value="Cambodian Legal Resources Development Center (CLRDC)"/>
                        <xsd:enumeration value="Camden Asset Recovery Inter-Agency Network (CARIN)"/>
                        <xsd:enumeration value="Canadian Chamber of Commerce"/>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Good Corporate Governance"/>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 Pacific Foundation"/>
                        <xsd:enumeration value="Chilean Copper Commission (COCHILCO)"/>
                        <xsd:enumeration value="China Academy of Building Research (CABR)"/>
                        <xsd:enumeration value="China Academy of Sciences (CAS)"/>
                        <xsd:enumeration value="China Architecture Design &amp; Research Group (CADG)"/>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ederation of Logistics and Purchasing (CFLP)"/>
                        <xsd:enumeration value="China Flooring Holding Company Limited"/>
                        <xsd:enumeration value="China General Certification Center (CGC)"/>
                        <xsd:enumeration value="China IWNCOMM Co., Ltd."/>
                        <xsd:enumeration value="China Mobile"/>
                        <xsd:enumeration value="China National Committee for Pacific Economic Cooperation (CNCPEC)"/>
                        <xsd:enumeration value="China National Electronics Import &amp; Export Corporation (CEIEC)"/>
                        <xsd:enumeration value="China Network Communication Group Corporation (CNC)"/>
                        <xsd:enumeration value="China Pharmaceutical Industry Research and Development Association (SINO-PhIRDA)"/>
                        <xsd:enumeration value="China Solid State Lighting Alliance (CSA)"/>
                        <xsd:enumeration value="China Telecom"/>
                        <xsd:enumeration value="Chinese Academy of Agricultural Sciences (CAAS)"/>
                        <xsd:enumeration value="Chinese Academy of Forestry"/>
                        <xsd:enumeration value="Chinese Academy of Geological Sciences (CAGS)"/>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 Yuan Christian University (CYCU)"/>
                        <xsd:enumeration value="Chunghwa Telecom"/>
                        <xsd:enumeration value="CISCenter"/>
                        <xsd:enumeration value="Cisco Systems, Inc"/>
                        <xsd:enumeration value="Citi Foundation"/>
                        <xsd:enumeration value="Citigroup"/>
                        <xsd:enumeration value="City University"/>
                        <xsd:enumeration value="CityLink Ltd"/>
                        <xsd:enumeration value="Clayton Utz"/>
                        <xsd:enumeration value="Cleary Gottlieb Steen &amp; Hamilton LLP"/>
                        <xsd:enumeration value="Clorox Company"/>
                        <xsd:enumeration value="Coalition of Service Industries"/>
                        <xsd:enumeration value="CoCo Fresh Tea &amp; Juice"/>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deration of Asia Pacific Chambers of Commerce and Industry (CACCI)"/>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ellation Brands, Inc."/>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ntrol Risks"/>
                        <xsd:enumeration value="Coordinadora de Organismos Empresariales de Comercio Exterior (COECE)"/>
                        <xsd:enumeration value="Coordinating Body on the Seas of East Asia (COBSEA)"/>
                        <xsd:enumeration value="Coremail"/>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Group"/>
                        <xsd:enumeration value="CSA Standards"/>
                        <xsd:enumeration value="CSI Global Services"/>
                        <xsd:enumeration value="CSIRO Sustainable Ecosystems"/>
                        <xsd:enumeration value="CSR Asia"/>
                        <xsd:enumeration value="Cullen International"/>
                        <xsd:enumeration value="Cummins"/>
                        <xsd:enumeration value="CWorks"/>
                        <xsd:enumeration value="DagangNet Technologies Sdn Bhd (DNT)"/>
                        <xsd:enumeration value="DAI"/>
                        <xsd:enumeration value="DAMConsult Limited"/>
                        <xsd:enumeration value="Da Nang Young Entrepreneurs’ Association"/>
                        <xsd:enumeration value="Daimler Chrysler"/>
                        <xsd:enumeration value="Dairy Farm Group"/>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Bank"/>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isaster Reduction and Human Renovation Institute (DRI)"/>
                        <xsd:enumeration value="Doi Chaang Coffee Original Co."/>
                        <xsd:enumeration value="DOMANI Sustainability Consulting, LLC"/>
                        <xsd:enumeration value="Donald Danforth Plant Science Center"/>
                        <xsd:enumeration value="Dongfeng Automobile Company Limited (DFAC)"/>
                        <xsd:enumeration value="DotAsia"/>
                        <xsd:enumeration value="Dow"/>
                        <xsd:enumeration value="Dow Chemical Company"/>
                        <xsd:enumeration value="DP Information Group"/>
                        <xsd:enumeration value="DP World"/>
                        <xsd:enumeration value="Drew and Napier LLC"/>
                        <xsd:enumeration value="Duke Medicine"/>
                        <xsd:enumeration value="DuPont"/>
                        <xsd:enumeration value="Duxton Asset Management"/>
                        <xsd:enumeration value="E&amp;J Gallo Winery"/>
                        <xsd:enumeration value="East China Normal University (ECNU)"/>
                        <xsd:enumeration value="EastWest Institute"/>
                        <xsd:enumeration value="eBay"/>
                        <xsd:enumeration value="Eco-product Research Institute (ERI)"/>
                        <xsd:enumeration value="E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ergy Studies Institute"/>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rnst &amp; Young"/>
                        <xsd:enumeration value="ESAN University"/>
                        <xsd:enumeration value="ESCo Committee of China Energy Conservation Association (EMCA)"/>
                        <xsd:enumeration value="E.Sun FHC"/>
                        <xsd:enumeration value="Essex Woodlands"/>
                        <xsd:enumeration value="ethiXbase"/>
                        <xsd:enumeration value="ETS Laboratories"/>
                        <xsd:enumeration value="Eucomed"/>
                        <xsd:enumeration value="Euler Hermes"/>
                        <xsd:enumeration value="Eureka Strategic Research"/>
                        <xsd:enumeration value="Eurometaux"/>
                        <xsd:enumeration value="European Academy for Standardization (EURAS)"/>
                        <xsd:enumeration value="European Anti-Fraud Office (OLAF)"/>
                        <xsd:enumeration value="European Bank for Reconstruction and Development (EBRD)"/>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woman, Inc."/>
                        <xsd:enumeration value="Excellence Through Stewardship"/>
                        <xsd:enumeration value="Exergy"/>
                        <xsd:enumeration value="Experian Information Solutions"/>
                        <xsd:enumeration value="Express Association of America (EAA)"/>
                        <xsd:enumeration value="Exxonmobile"/>
                        <xsd:enumeration value="Fafo Institute for Applied International Studies"/>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Action Task Force (FATF)"/>
                        <xsd:enumeration value="Financial Supervisory Service"/>
                        <xsd:enumeration value="FINO PayTech Ltd"/>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Legality Alliance"/>
                        <xsd:enumeration value="Forest Science Institute of Vietnam (FSIV)"/>
                        <xsd:enumeration value="Forestry and Forest Products Research Institute"/>
                        <xsd:enumeration value="Foster’s Group Limited"/>
                        <xsd:enumeration value="FPS Global Logistics"/>
                        <xsd:enumeration value="Franchise Services, Inc. (FSI)"/>
                        <xsd:enumeration value="Franklin Pierce Law Center"/>
                        <xsd:enumeration value="Fred Hutchinson Cancer Research Center"/>
                        <xsd:enumeration value="Freeport-McMoRan Copper &amp; Gold Inc. (FCX)"/>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PMMI"/>
                        <xsd:enumeration value="GazInformService"/>
                        <xsd:enumeration value="Gazprombank"/>
                        <xsd:enumeration value="GDP Global"/>
                        <xsd:enumeration value="GE Appliances"/>
                        <xsd:enumeration value="GE Capital"/>
                        <xsd:enumeration value="GE Healthcare"/>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Coalition on Aging"/>
                        <xsd:enumeration value="Global Environment Facility (GEF)"/>
                        <xsd:enumeration value="Global Intellectual Property Center (GIPC)"/>
                        <xsd:enumeration value="Global Road Safety Partnership"/>
                        <xsd:enumeration value="Global Subsidies Initiative (GSI)"/>
                        <xsd:enumeration value="GM Holden Ltd"/>
                        <xsd:enumeration value="GMMCO"/>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gue Conference on Private International Law (HCCH)"/>
                        <xsd:enumeration value="Haines, Jones &amp; Cadbury"/>
                        <xsd:enumeration value="Hallym University"/>
                        <xsd:enumeration value="Handicraft and Wood Industry Association"/>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asuna"/>
                        <xsd:enumeration value="Headworks"/>
                        <xsd:enumeration value="Health Insurance System Research Office (HISRO)"/>
                        <xsd:enumeration value="Health Supplements Industry Association Singapore (HSIAS)"/>
                        <xsd:enumeration value="Heenan Blaikie"/>
                        <xsd:enumeration value="Helmut Schmidt University"/>
                        <xsd:enumeration value="Hero Group"/>
                        <xsd:enumeration value="Hevel LLC"/>
                        <xsd:enumeration value="Hewlett-Packard (HP)"/>
                        <xsd:enumeration value="Hitachi"/>
                        <xsd:enumeration value="Hitachi Kokusai Electric"/>
                        <xsd:enumeration value="Hitachi Metals, Ltd"/>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Institute of Education"/>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deaSpace Foundation"/>
                        <xsd:enumeration value="IE Technology Co., Ltd."/>
                        <xsd:enumeration value="IEEE"/>
                        <xsd:enumeration value="IEEE Standards Association (IEEE-SA)"/>
                        <xsd:enumeration value="IFES"/>
                        <xsd:enumeration value="iFLYTEK"/>
                        <xsd:enumeration value="IKEA"/>
                        <xsd:enumeration value="IMOBIX"/>
                        <xsd:enumeration value="Imus Institute"/>
                        <xsd:enumeration value="Incheon International Airport (ICN)"/>
                        <xsd:enumeration value="Indah Water Konsortium"/>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Forwarders and Logistics Providers Association"/>
                        <xsd:enumeration value="Indonesian Institute for Corporate Directorship (IICD)"/>
                        <xsd:enumeration value="Indonesian Intellectual Property Society (IIPS)"/>
                        <xsd:enumeration value="Indonesian Mining Association (IMA)"/>
                        <xsd:enumeration value="Indonesian Telecommunications Users Group (IDTUG)"/>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nnovation Network Corporation of Japan (INCJ)"/>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Strategic and International Studies (ISIS) Malaysia"/>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Committee against Terrorism (CICTE)"/>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gri-Food Network (IAFN)"/>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pper Study Group (ICSG)"/>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ead and Zinc Study Group (ILZSG)"/>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Nickel Study Group ((INSG)"/>
                        <xsd:enumeration value="International Nosocomial Infection Control Consortium (INICC)"/>
                        <xsd:enumeration value="International Organization for Standardization (ISO)"/>
                        <xsd:enumeration value="International Public Sector Accounting Standards Board (IPSASB)"/>
                        <xsd:enumeration value="International Recovery Platform (IRP)"/>
                        <xsd:enumeration value="International Renewable Energy Agency (IRENA)"/>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 Centre (ITC)"/>
                        <xsd:enumeration value="International Trademark Association (INTA)"/>
                        <xsd:enumeration value="International Transport Forum"/>
                        <xsd:enumeration value="International Tropical Timber Organization (ITTO)"/>
                        <xsd:enumeration value="Internet Corporation for Assigned Names and Numbers (ICANN)"/>
                        <xsd:enumeration value="Internet Industry Association"/>
                        <xsd:enumeration value="Internet Society (ISOC)"/>
                        <xsd:enumeration value="Internet Society of China (IS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ITS Japan"/>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Venture Capital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Article Management Promotion-consortium (JAMP)"/>
                        <xsd:enumeration value="Joint Credit Information Center (JCIC)"/>
                        <xsd:enumeration value="Joint Institute for Food Safety and Applied Nutrition (JIFSAN)"/>
                        <xsd:enumeration value="Joint Institute for High Temperatures RAS"/>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auffman Foundation"/>
                        <xsd:enumeration value="KDDI Corporation"/>
                        <xsd:enumeration value="Keio University"/>
                        <xsd:enumeration value="Keller and Heckman"/>
                        <xsd:enumeration value="Ken Traub Consulting LLC"/>
                        <xsd:enumeration value="KinderGolf"/>
                        <xsd:enumeration value="King &amp; Wood"/>
                        <xsd:enumeration value="King Mongkut's University of Technology Thonburi (KMUTT)"/>
                        <xsd:enumeration value="KNET"/>
                        <xsd:enumeration value="Kobe University"/>
                        <xsd:enumeration value="Kogakuin University"/>
                        <xsd:enumeration value="Kohshin Rubber"/>
                        <xsd:enumeration value="Komatsu Ltd."/>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formation Society Development Institute (KISDI)"/>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 Technology and Information Promotion Agency for SMEs (TIPA)"/>
                        <xsd:enumeration value="Korea Testing Laboratory (KTL)"/>
                        <xsd:enumeration value="Korea Telecommunications Operators Association (KTOA)"/>
                        <xsd:enumeration value="Korea Trade-Investment Promotion Agency (KOTRA)"/>
                        <xsd:enumeration value="Korea Trade Network (KTNet)"/>
                        <xsd:enumeration value="Korea University"/>
                        <xsd:enumeration value="Korean Air"/>
                        <xsd:enumeration value="Korean Standards Association (KSA)"/>
                        <xsd:enumeration value="Korean Women Entrepreneurs Association (KWEA)"/>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os Angeles Department of Building and Safety (LADBS)"/>
                        <xsd:enumeration value="Lufthansa Technik"/>
                        <xsd:enumeration value="Macquarie"/>
                        <xsd:enumeration value="Macquarie Telecom"/>
                        <xsd:enumeration value="Macquarie University"/>
                        <xsd:enumeration value="Maejo University"/>
                        <xsd:enumeration value="Malaysia Automotive Institute (MAI)"/>
                        <xsd:enumeration value="Malaysia Transformer Manufacturing Sdn Bhd (MTM)"/>
                        <xsd:enumeration value="Malaysian Agri Hi-Tech Sdn. Bhd."/>
                        <xsd:enumeration value="Malaysian Agricultural Research and Development Institute (MARDI)"/>
                        <xsd:enumeration value="Malaysian Anti-Corruption Commission (MACC)"/>
                        <xsd:enumeration value="Malaysian Association of Standards Users"/>
                        <xsd:enumeration value="Malaysian Biotechnology Corporation (MBC)"/>
                        <xsd:enumeration value="Malaysian Biotechnology Information Centre (MABIC)"/>
                        <xsd:enumeration value="Malaysian Panel-Products Manufacturers’ Association"/>
                        <xsd:enumeration value="Management Systems International (MSI)"/>
                        <xsd:enumeration value="Managing Intellectual Property"/>
                        <xsd:enumeration value="Mando Corporation"/>
                        <xsd:enumeration value="Manila Observatory"/>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ssey University"/>
                        <xsd:enumeration value="Matsushita Electric Industrial Company"/>
                        <xsd:enumeration value="Mattel"/>
                        <xsd:enumeration value="Max Planck Institute for Intellectual Property"/>
                        <xsd:enumeration value="Mayer Brown Practices"/>
                        <xsd:enumeration value="MBK Ventura"/>
                        <xsd:enumeration value="McGraw-Hill Construction"/>
                        <xsd:enumeration value="McKinsey &amp; Company"/>
                        <xsd:enumeration value="McKinsey Global Institute (MGI)"/>
                        <xsd:enumeration value="Measurement Standards Laboratory (MSL)"/>
                        <xsd:enumeration value="Medical Technology Association of Australia (MTAA)"/>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itary Professional Resources Inc. (MPRI)"/>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bishi UFJ"/>
                        <xsd:enumeration value="Mitsui &amp; Co Ltd"/>
                        <xsd:enumeration value="Mitsui Global Strategic Studies Institute (MGSSI)"/>
                        <xsd:enumeration value="MLC"/>
                        <xsd:enumeration value="MOH Holdings"/>
                        <xsd:enumeration value="Mondelēz International"/>
                        <xsd:enumeration value="Monohakobi Technology Institute (MTI)"/>
                        <xsd:enumeration value="Monsanto Company"/>
                        <xsd:enumeration value="Moody's"/>
                        <xsd:enumeration value="Motion Picture Association (MPA)"/>
                        <xsd:enumeration value="Motor &amp; Equipment Manufacturers Association (MEMA)"/>
                        <xsd:enumeration value="Motor Teknologi &amp; Industri (MTI)"/>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jing University"/>
                        <xsd:enumeration value="Nankai University"/>
                        <xsd:enumeration value="Nano and Advanced Materials Institute Limited"/>
                        <xsd:enumeration value="Nanotechnology Business Creation Initiative (NBCI)"/>
                        <xsd:enumeration value="Nanyang Technological University (NTU)"/>
                        <xsd:enumeration value="Narada Foundation"/>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Electrical Manufacturers Association (NEMA)"/>
                        <xsd:enumeration value="National Food Institute"/>
                        <xsd:enumeration value="National Foreign Trade Council (NFTC)"/>
                        <xsd:enumeration value="National Graduate Institute for Policy Studies (GRIPS)"/>
                        <xsd:enumeration value="National ICT Association of Malaysia (PIKOM)"/>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NIM)"/>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Nanotechnology Center (NANOTEC)"/>
                        <xsd:enumeration value="National Research Centre"/>
                        <xsd:enumeration value="National Science and Technology Center for Disaster Reduction (NCDR)"/>
                        <xsd:enumeration value="National Science and Technology Development Agency (NSTDA)"/>
                        <xsd:enumeration value="National Science Technology and Innovation Policy Office(STI)"/>
                        <xsd:enumeration value="National Space Organization (NSPO)"/>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ature Flooring Holding Company Limited"/>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wCo"/>
                        <xsd:enumeration value="Nextel del Perú"/>
                        <xsd:enumeration value="NHN"/>
                        <xsd:enumeration value="Nickel Institute"/>
                        <xsd:enumeration value="Nihon Kohden"/>
                        <xsd:enumeration value="Nippon Express"/>
                        <xsd:enumeration value="Nippon Steel Corporation"/>
                        <xsd:enumeration value="Nippon Yusen Kaisha (NYK Line)"/>
                        <xsd:enumeration value="Nishimura &amp; Asahi"/>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east Asia Logistics Information Service Network (NEAL-NET)"/>
                        <xsd:enumeration value="Northrop Grumman Corporation"/>
                        <xsd:enumeration value="Norwegian Geotechnical Institute (NGI)"/>
                        <xsd:enumeration value="novaCITYNETS"/>
                        <xsd:enumeration value="Novartis"/>
                        <xsd:enumeration value="NTA"/>
                        <xsd:enumeration value="NTT Data Corporation"/>
                        <xsd:enumeration value="NTT DOCOMO"/>
                        <xsd:enumeration value="NTT Energy and Environment Systems Laboratories"/>
                        <xsd:enumeration value="NZ Institute of Economic Research Inc (NZIER)"/>
                        <xsd:enumeration value="Oakdene Hollins"/>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tsuka Pharmaceutical"/>
                        <xsd:enumeration value="Ovum"/>
                        <xsd:enumeration value="Owens Corning"/>
                        <xsd:enumeration value="Oxfam"/>
                        <xsd:enumeration value="Oxford University"/>
                        <xsd:enumeration value="Oxitec"/>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Basin Economic Council (PBEC)"/>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rtamina"/>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Log"/>
                        <xsd:enumeration value="Pioneer Hi-Bred"/>
                        <xsd:enumeration value="PLANET Technology Corporation"/>
                        <xsd:enumeration value="Plastics and Chemicals Industries Association (PACIA)"/>
                        <xsd:enumeration value="Policy and Economic Research Council (PERC)"/>
                        <xsd:enumeration value="Policy Research Center for Environment and Economy (PRCEE)"/>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ject HOPE"/>
                        <xsd:enumeration value="Promoviendo Alianzas y Estrategias (PRAES)"/>
                        <xsd:enumeration value="Pro Mujer"/>
                        <xsd:enumeration value="Prospectors and Developers Association of Canada (PDAC)"/>
                        <xsd:enumeration value="PSA Corporation"/>
                        <xsd:enumeration value="PSA Singapore Terminals"/>
                        <xsd:enumeration value="PT Bank Mandiri (Persero) Tbk"/>
                        <xsd:enumeration value="PT. Kayu Lapis Indonesia"/>
                        <xsd:enumeration value="PT. Matahari Putra Prima Tbk"/>
                        <xsd:enumeration value="PT Penjaminan Infrastruktur Indonesia (Persero)"/>
                        <xsd:enumeration value="PT PLN (Persero)"/>
                        <xsd:enumeration value="PT Sarana Multi Infrastruktur (Persero)"/>
                        <xsd:enumeration value="Public Research &amp; Regulation Initiative (PRRI)"/>
                        <xsd:enumeration value="Pulse Canada"/>
                        <xsd:enumeration value="Pusat Investasi Pemerintah (PIP)"/>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kuten Asia Pte Ltd"/>
                        <xsd:enumeration value="Raytheon"/>
                        <xsd:enumeration value="Recordkeeping Innovation"/>
                        <xsd:enumeration value="Redwood Internet Business"/>
                        <xsd:enumeration value="Reforestamos Mexico"/>
                        <xsd:enumeration value="Regulatel"/>
                        <xsd:enumeration value="Regulatory Assistance Project (RAP)"/>
                        <xsd:enumeration value="Regulatory Harmonization Institute (RHI)"/>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nano"/>
                        <xsd:enumeration value="Russell Investments"/>
                        <xsd:enumeration value="Russian Academy Of Agricultural Sciences (RAAS)"/>
                        <xsd:enumeration value="Russian Academy of Sciences (RAS)"/>
                        <xsd:enumeration value="Russian Information Technology Association (RiTA)"/>
                        <xsd:enumeration value="Russian Research Institute for Certification JSC"/>
                        <xsd:enumeration value="Russian Venture Capital"/>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msung Engineering"/>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atisfaction Guaranteed Pte Ltd"/>
                        <xsd:enumeration value="Schneider Electric"/>
                        <xsd:enumeration value="Science and Technology Policy Institute (STEPI)"/>
                        <xsd:enumeration value="Scientific American"/>
                        <xsd:enumeration value="Scientific Society of Chilean Medical Devices (SCDM)"/>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Digital University (SDU)"/>
                        <xsd:enumeration value="Seoul Feed Co. Ltd."/>
                        <xsd:enumeration value="Seoul National University (SNU)"/>
                        <xsd:enumeration value="Servanda"/>
                        <xsd:enumeration value="Servicio de Impuestos Internos de Chile"/>
                        <xsd:enumeration value="Shanghai Automotive Industry Corporation (SAIC)"/>
                        <xsd:enumeration value="Shanghai International Port Group"/>
                        <xsd:enumeration value="Sharp Corporation"/>
                        <xsd:enumeration value="Sharp Electronics"/>
                        <xsd:enumeration value="Shih-Hsin University"/>
                        <xsd:enumeration value="Shin-Etsu Denso Co., Ltd."/>
                        <xsd:enumeration value="Shipping Australia Limited"/>
                        <xsd:enumeration value="Shirlaws"/>
                        <xsd:enumeration value="Shiseido"/>
                        <xsd:enumeration value="Sichuan University (SCU)"/>
                        <xsd:enumeration value="Sidley Austin LLP"/>
                        <xsd:enumeration value="Siemens Schweiz AG"/>
                        <xsd:enumeration value="SIFT Pty Ltd"/>
                        <xsd:enumeration value="Silk Road Telecommunications"/>
                        <xsd:enumeration value="Simmonds Lumber Pty Ltd"/>
                        <xsd:enumeration value="Simon Fraser University"/>
                        <xsd:enumeration value="Simplifying Passenger Travel (SPT)"/>
                        <xsd:enumeration value="Sinclair Capital LLC"/>
                        <xsd:enumeration value="Singapore Business and Professional Women’s Association (SBPWA)"/>
                        <xsd:enumeration value="Singapore Business Federation (SBF)"/>
                        <xsd:enumeration value="Singapore Chemical Industry Council"/>
                        <xsd:enumeration value="Singapore Council of Women’s Organisations (SCWO)"/>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olkovo Foundation"/>
                        <xsd:enumeration value="SKOLKOVO Women Associatio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ciety of Kauffman Fellows"/>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peech Technology Center (STC)"/>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Bank of Pakistan"/>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mitomo Chemical"/>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ss German University"/>
                        <xsd:enumeration value="Swissmedic"/>
                        <xsd:enumeration value="Switzer"/>
                        <xsd:enumeration value="Sydney Water"/>
                        <xsd:enumeration value="Symantec Corporation"/>
                        <xsd:enumeration value="Symrise"/>
                        <xsd:enumeration value="Syngenta"/>
                        <xsd:enumeration value="Syniverse Technologies"/>
                        <xsd:enumeration value="Synthetic Organic Chemical Manufacturers Association (SOCMA)"/>
                        <xsd:enumeration value="Syracuse University"/>
                        <xsd:enumeration value="T-Systems"/>
                        <xsd:enumeration value="Tahwa Institute of Technology"/>
                        <xsd:enumeration value="TAITRA"/>
                        <xsd:enumeration value="Taman Safari Indonesia"/>
                        <xsd:enumeration value="Tameer Microfinance Bank Limited (TMFB)"/>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communications Technology Association"/>
                        <xsd:enumeration value="Telefónica del Perú"/>
                        <xsd:enumeration value="Telemedicine Reference Center Ltd. (TRCL)"/>
                        <xsd:enumeration value="TELKOM"/>
                        <xsd:enumeration value="Telkomsel"/>
                        <xsd:enumeration value="Telmex"/>
                        <xsd:enumeration value="Telstra"/>
                        <xsd:enumeration value="Terra Motors"/>
                        <xsd:enumeration value="Terra Novum"/>
                        <xsd:enumeration value="Thai Medical Device Technology Industry Association (THAIMED)"/>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ammasat University"/>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Pearson Foundation"/>
                        <xsd:enumeration value="The Sunyata Group"/>
                        <xsd:enumeration value="THNIC"/>
                        <xsd:enumeration value="Thomas Jefferson School of Law"/>
                        <xsd:enumeration value="Thomson Scientific"/>
                        <xsd:enumeration value="TIAA-CREF"/>
                        <xsd:enumeration value="Tim Haahs Engineers and Architects"/>
                        <xsd:enumeration value="TIME Engineering Berhad"/>
                        <xsd:enumeration value="TLC"/>
                        <xsd:enumeration value="Tokyo Chamber of Commerce and Industry"/>
                        <xsd:enumeration value="Tokyo City University"/>
                        <xsd:enumeration value="Tomy Company Limited"/>
                        <xsd:enumeration value="Tongji University"/>
                        <xsd:enumeration value="Topitop"/>
                        <xsd:enumeration value="Toshiba"/>
                        <xsd:enumeration value="Tourism New Zealand"/>
                        <xsd:enumeration value="Toy Industry Association (TIA)"/>
                        <xsd:enumeration value="Toyo Engineering Corporation"/>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C Tourism"/>
                        <xsd:enumeration value="Trend Micro"/>
                        <xsd:enumeration value="Trialogue Assurance Services (TAS)"/>
                        <xsd:enumeration value="Tribanco"/>
                        <xsd:enumeration value="TRPC"/>
                        <xsd:enumeration value="TRUSTe"/>
                        <xsd:enumeration value="Tsinghua University"/>
                        <xsd:enumeration value="TSMC"/>
                        <xsd:enumeration value="TTG Asia"/>
                        <xsd:enumeration value="Tu Transformas"/>
                        <xsd:enumeration value="Tufts University"/>
                        <xsd:enumeration value="Turku School of Economics"/>
                        <xsd:enumeration value="Tuskegee University"/>
                        <xsd:enumeration value="TUV Rheinland"/>
                        <xsd:enumeration value="Tzu Chi University"/>
                        <xsd:enumeration value="Twitter"/>
                        <xsd:enumeration value="TWNIC"/>
                        <xsd:enumeration value="Tyco Telecommunications"/>
                        <xsd:enumeration value="Ulteig"/>
                        <xsd:enumeration value="Underwriters Laboratories Inc."/>
                        <xsd:enumeration value="Unilever"/>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ducational, Scientific and Cultural Organization (UNESCO)"/>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Outer Space Affairs (UNOOSA)"/>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i Sains Malaysia (USM)"/>
                        <xsd:enumeration value="Universiti Teknologi Malaysia (UTM)"/>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Florida"/>
                        <xsd:enumeration value="University of Hawai'i"/>
                        <xsd:enumeration value="University of Hong Kong"/>
                        <xsd:enumeration value="University of Indonesia"/>
                        <xsd:enumeration value="University of International Business and Economics (UIBE)"/>
                        <xsd:enumeration value="University of Kansas"/>
                        <xsd:enumeration value="University of Kitakyushu"/>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the South Pacific (USP)"/>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gas-Lex"/>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Data Communication Company (VDC)"/>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istron Corporation"/>
                        <xsd:enumeration value="W.J. Byrnes &amp; Co."/>
                        <xsd:enumeration value="Woods Hole Research Center (WHRC)"/>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Steel Association"/>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chai Remanufacturing Services"/>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17" nillable="true" ma:displayName="Classification" ma:format="RadioButtons" ma:internalName="MDDBClass" ma:readOnly="false">
      <xsd:simpleType>
        <xsd:restriction base="dms:Choice">
          <xsd:enumeration value="Restricted"/>
          <xsd:enumeration value="Public"/>
        </xsd:restriction>
      </xsd:simpleType>
    </xsd:element>
    <xsd:element name="MDDBStatus" ma:index="18" nillable="true" ma:displayName="Status of Record" ma:format="RadioButtons" ma:internalName="MDDBStatus" ma:readOnly="false">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93134-731D-4E13-AAF5-70B5247C6AE0}"/>
</file>

<file path=customXml/itemProps2.xml><?xml version="1.0" encoding="utf-8"?>
<ds:datastoreItem xmlns:ds="http://schemas.openxmlformats.org/officeDocument/2006/customXml" ds:itemID="{ECCC135E-D420-417C-8121-F4E88800618B}"/>
</file>

<file path=customXml/itemProps3.xml><?xml version="1.0" encoding="utf-8"?>
<ds:datastoreItem xmlns:ds="http://schemas.openxmlformats.org/officeDocument/2006/customXml" ds:itemID="{34DB5199-BB87-449B-9913-A186242C6054}"/>
</file>

<file path=customXml/itemProps4.xml><?xml version="1.0" encoding="utf-8"?>
<ds:datastoreItem xmlns:ds="http://schemas.openxmlformats.org/officeDocument/2006/customXml" ds:itemID="{A5E4A896-2F88-4566-9A00-E3ADFDFAFEBC}"/>
</file>

<file path=docProps/app.xml><?xml version="1.0" encoding="utf-8"?>
<Properties xmlns="http://schemas.openxmlformats.org/officeDocument/2006/extended-properties" xmlns:vt="http://schemas.openxmlformats.org/officeDocument/2006/docPropsVTypes">
  <Template>Normal.dotm</Template>
  <TotalTime>6</TotalTime>
  <Pages>14</Pages>
  <Words>7563</Words>
  <Characters>43110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ForwardIT</Company>
  <LinksUpToDate>false</LinksUpToDate>
  <CharactersWithSpaces>50572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Jolly</dc:creator>
  <cp:lastModifiedBy>Gopika Gopalakrishnan</cp:lastModifiedBy>
  <cp:revision>8</cp:revision>
  <cp:lastPrinted>2012-11-22T01:28:00Z</cp:lastPrinted>
  <dcterms:created xsi:type="dcterms:W3CDTF">2013-01-29T07:21:00Z</dcterms:created>
  <dcterms:modified xsi:type="dcterms:W3CDTF">2013-02-01T10:17:00Z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0x0101009C2D143BE8B01949A96703853820309F</vt:lpwstr>
  </property>
  <property fmtid="{D5CDD505-2E9C-101B-9397-08002B2CF9AE}" pid="4" name="Order">
    <vt:r8>84400</vt:r8>
  </property>
</Properties>
</file>